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38CF87">
      <w:pPr>
        <w:adjustRightInd w:val="0"/>
        <w:ind w:left="0" w:leftChars="0" w:firstLine="0" w:firstLineChars="0"/>
        <w:jc w:val="center"/>
        <w:rPr>
          <w:rFonts w:hint="eastAsia" w:ascii="仿宋" w:hAnsi="仿宋" w:eastAsia="仿宋" w:cs="仿宋"/>
          <w:b/>
          <w:sz w:val="52"/>
          <w:szCs w:val="52"/>
          <w:highlight w:val="none"/>
          <w:lang w:val="en-US" w:eastAsia="zh-CN"/>
        </w:rPr>
      </w:pPr>
      <w:bookmarkStart w:id="0" w:name="_Toc16140"/>
    </w:p>
    <w:p w14:paraId="68FC1FCA">
      <w:pPr>
        <w:jc w:val="both"/>
        <w:outlineLvl w:val="9"/>
        <w:rPr>
          <w:rFonts w:hint="eastAsia" w:ascii="新宋体" w:hAnsi="新宋体" w:eastAsia="新宋体"/>
          <w:b/>
          <w:bCs/>
          <w:sz w:val="60"/>
          <w:szCs w:val="60"/>
          <w:highlight w:val="none"/>
        </w:rPr>
      </w:pPr>
      <w:bookmarkStart w:id="1" w:name="_Toc2873"/>
      <w:bookmarkStart w:id="2" w:name="_Toc11617"/>
    </w:p>
    <w:p w14:paraId="0EEE614E">
      <w:pPr>
        <w:pStyle w:val="134"/>
        <w:outlineLvl w:val="9"/>
        <w:rPr>
          <w:rFonts w:hint="eastAsia"/>
          <w:highlight w:val="none"/>
        </w:rPr>
      </w:pPr>
    </w:p>
    <w:p w14:paraId="116A2CAB">
      <w:pPr>
        <w:jc w:val="both"/>
        <w:outlineLvl w:val="9"/>
        <w:rPr>
          <w:rFonts w:hint="eastAsia" w:ascii="新宋体" w:hAnsi="新宋体" w:eastAsia="新宋体"/>
          <w:b/>
          <w:bCs/>
          <w:sz w:val="60"/>
          <w:szCs w:val="60"/>
          <w:highlight w:val="none"/>
        </w:rPr>
      </w:pPr>
    </w:p>
    <w:p w14:paraId="2D677FEB">
      <w:pPr>
        <w:ind w:left="0" w:leftChars="0" w:firstLine="0" w:firstLineChars="0"/>
        <w:jc w:val="center"/>
        <w:outlineLvl w:val="0"/>
        <w:rPr>
          <w:rFonts w:ascii="新宋体" w:hAnsi="新宋体" w:eastAsia="新宋体"/>
          <w:b/>
          <w:bCs/>
          <w:sz w:val="56"/>
          <w:szCs w:val="56"/>
          <w:highlight w:val="none"/>
        </w:rPr>
      </w:pPr>
      <w:r>
        <w:rPr>
          <w:rFonts w:hint="eastAsia" w:ascii="新宋体" w:hAnsi="新宋体" w:eastAsia="新宋体"/>
          <w:b/>
          <w:bCs/>
          <w:sz w:val="56"/>
          <w:szCs w:val="56"/>
          <w:highlight w:val="none"/>
        </w:rPr>
        <w:t>政府采购</w:t>
      </w:r>
      <w:r>
        <w:rPr>
          <w:rFonts w:hint="eastAsia" w:ascii="新宋体" w:hAnsi="新宋体" w:eastAsia="新宋体"/>
          <w:b/>
          <w:bCs/>
          <w:sz w:val="56"/>
          <w:szCs w:val="56"/>
          <w:highlight w:val="none"/>
          <w:lang w:eastAsia="zh-CN"/>
        </w:rPr>
        <w:t>竞争性磋商</w:t>
      </w:r>
      <w:r>
        <w:rPr>
          <w:rFonts w:hint="eastAsia" w:ascii="新宋体" w:hAnsi="新宋体" w:eastAsia="新宋体"/>
          <w:b/>
          <w:bCs/>
          <w:sz w:val="56"/>
          <w:szCs w:val="56"/>
          <w:highlight w:val="none"/>
        </w:rPr>
        <w:t>文件</w:t>
      </w:r>
      <w:bookmarkEnd w:id="1"/>
      <w:bookmarkEnd w:id="2"/>
    </w:p>
    <w:p w14:paraId="7FE0099E">
      <w:pPr>
        <w:jc w:val="center"/>
        <w:rPr>
          <w:rFonts w:ascii="新宋体" w:hAnsi="新宋体" w:eastAsia="新宋体"/>
          <w:b/>
          <w:bCs/>
          <w:sz w:val="60"/>
          <w:szCs w:val="60"/>
          <w:highlight w:val="none"/>
        </w:rPr>
      </w:pPr>
    </w:p>
    <w:p w14:paraId="11897DEB">
      <w:pPr>
        <w:pStyle w:val="134"/>
        <w:ind w:left="0" w:leftChars="0" w:firstLine="0" w:firstLineChars="0"/>
        <w:rPr>
          <w:rFonts w:ascii="新宋体" w:hAnsi="新宋体" w:eastAsia="新宋体"/>
          <w:b/>
          <w:bCs/>
          <w:sz w:val="60"/>
          <w:szCs w:val="60"/>
          <w:highlight w:val="none"/>
        </w:rPr>
      </w:pPr>
    </w:p>
    <w:tbl>
      <w:tblPr>
        <w:tblStyle w:val="77"/>
        <w:tblpPr w:leftFromText="180" w:rightFromText="180" w:vertAnchor="text" w:horzAnchor="page" w:tblpX="1735" w:tblpY="654"/>
        <w:tblOverlap w:val="never"/>
        <w:tblW w:w="8938" w:type="dxa"/>
        <w:tblInd w:w="0" w:type="dxa"/>
        <w:tblLayout w:type="fixed"/>
        <w:tblCellMar>
          <w:top w:w="0" w:type="dxa"/>
          <w:left w:w="108" w:type="dxa"/>
          <w:bottom w:w="0" w:type="dxa"/>
          <w:right w:w="108" w:type="dxa"/>
        </w:tblCellMar>
      </w:tblPr>
      <w:tblGrid>
        <w:gridCol w:w="2348"/>
        <w:gridCol w:w="424"/>
        <w:gridCol w:w="6166"/>
      </w:tblGrid>
      <w:tr w14:paraId="6CB68DC0">
        <w:tblPrEx>
          <w:tblCellMar>
            <w:top w:w="0" w:type="dxa"/>
            <w:left w:w="108" w:type="dxa"/>
            <w:bottom w:w="0" w:type="dxa"/>
            <w:right w:w="108" w:type="dxa"/>
          </w:tblCellMar>
        </w:tblPrEx>
        <w:trPr>
          <w:trHeight w:val="910" w:hRule="atLeast"/>
        </w:trPr>
        <w:tc>
          <w:tcPr>
            <w:tcW w:w="2348" w:type="dxa"/>
            <w:noWrap w:val="0"/>
            <w:vAlign w:val="center"/>
          </w:tcPr>
          <w:p w14:paraId="453AFE7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distribute"/>
              <w:textAlignment w:val="auto"/>
              <w:rPr>
                <w:rFonts w:ascii="新宋体" w:hAnsi="新宋体" w:eastAsia="新宋体"/>
                <w:sz w:val="56"/>
                <w:szCs w:val="56"/>
                <w:highlight w:val="none"/>
              </w:rPr>
            </w:pPr>
            <w:r>
              <w:rPr>
                <w:rFonts w:hint="eastAsia" w:ascii="仿宋_GB2312" w:hAnsi="Times New Roman" w:eastAsia="仿宋_GB2312" w:cs="Times New Roman"/>
                <w:bCs/>
                <w:sz w:val="28"/>
                <w:szCs w:val="18"/>
                <w:highlight w:val="none"/>
                <w:lang w:bidi="ar-SA"/>
              </w:rPr>
              <w:t>项目名称</w:t>
            </w:r>
          </w:p>
        </w:tc>
        <w:tc>
          <w:tcPr>
            <w:tcW w:w="424" w:type="dxa"/>
            <w:noWrap w:val="0"/>
            <w:vAlign w:val="center"/>
          </w:tcPr>
          <w:p w14:paraId="58F9139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新宋体" w:hAnsi="新宋体" w:eastAsia="新宋体"/>
                <w:sz w:val="52"/>
                <w:szCs w:val="52"/>
                <w:highlight w:val="none"/>
              </w:rPr>
            </w:pPr>
            <w:r>
              <w:rPr>
                <w:rFonts w:hint="eastAsia" w:ascii="仿宋_GB2312" w:hAnsi="Times New Roman" w:eastAsia="仿宋_GB2312" w:cs="Times New Roman"/>
                <w:bCs/>
                <w:sz w:val="24"/>
                <w:szCs w:val="16"/>
                <w:highlight w:val="none"/>
                <w:lang w:bidi="ar-SA"/>
              </w:rPr>
              <w:t>：</w:t>
            </w:r>
          </w:p>
        </w:tc>
        <w:tc>
          <w:tcPr>
            <w:tcW w:w="6166" w:type="dxa"/>
            <w:tcBorders>
              <w:bottom w:val="single" w:color="auto" w:sz="4" w:space="0"/>
            </w:tcBorders>
            <w:noWrap w:val="0"/>
            <w:vAlign w:val="center"/>
          </w:tcPr>
          <w:p w14:paraId="05CB7C6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Times New Roman" w:eastAsia="仿宋_GB2312" w:cs="Times New Roman"/>
                <w:bCs/>
                <w:sz w:val="24"/>
                <w:szCs w:val="16"/>
                <w:highlight w:val="none"/>
                <w:lang w:val="en-US" w:eastAsia="zh-CN" w:bidi="ar-SA"/>
              </w:rPr>
            </w:pPr>
            <w:r>
              <w:rPr>
                <w:rFonts w:hint="eastAsia" w:ascii="仿宋_GB2312" w:eastAsia="仿宋_GB2312" w:cs="Times New Roman"/>
                <w:bCs/>
                <w:sz w:val="24"/>
                <w:szCs w:val="16"/>
                <w:highlight w:val="none"/>
                <w:lang w:val="en-US" w:eastAsia="zh-CN" w:bidi="ar-SA"/>
              </w:rPr>
              <w:t>西藏自治区外事办公室食材采购项目</w:t>
            </w:r>
          </w:p>
        </w:tc>
      </w:tr>
      <w:tr w14:paraId="00B03282">
        <w:tblPrEx>
          <w:tblCellMar>
            <w:top w:w="0" w:type="dxa"/>
            <w:left w:w="108" w:type="dxa"/>
            <w:bottom w:w="0" w:type="dxa"/>
            <w:right w:w="108" w:type="dxa"/>
          </w:tblCellMar>
        </w:tblPrEx>
        <w:trPr>
          <w:trHeight w:val="937" w:hRule="atLeast"/>
        </w:trPr>
        <w:tc>
          <w:tcPr>
            <w:tcW w:w="2348" w:type="dxa"/>
            <w:noWrap w:val="0"/>
            <w:vAlign w:val="center"/>
          </w:tcPr>
          <w:p w14:paraId="45BA859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distribute"/>
              <w:textAlignment w:val="auto"/>
              <w:rPr>
                <w:rFonts w:ascii="新宋体" w:hAnsi="新宋体" w:eastAsia="新宋体"/>
                <w:sz w:val="56"/>
                <w:szCs w:val="56"/>
                <w:highlight w:val="none"/>
              </w:rPr>
            </w:pPr>
            <w:r>
              <w:rPr>
                <w:rFonts w:hint="eastAsia" w:ascii="仿宋_GB2312" w:hAnsi="Times New Roman" w:eastAsia="仿宋_GB2312" w:cs="Times New Roman"/>
                <w:bCs/>
                <w:sz w:val="28"/>
                <w:szCs w:val="18"/>
                <w:highlight w:val="none"/>
                <w:lang w:eastAsia="zh-CN" w:bidi="ar-SA"/>
              </w:rPr>
              <w:t>项目</w:t>
            </w:r>
            <w:r>
              <w:rPr>
                <w:rFonts w:hint="eastAsia" w:ascii="仿宋_GB2312" w:hAnsi="Times New Roman" w:eastAsia="仿宋_GB2312" w:cs="Times New Roman"/>
                <w:bCs/>
                <w:sz w:val="28"/>
                <w:szCs w:val="18"/>
                <w:highlight w:val="none"/>
                <w:lang w:bidi="ar-SA"/>
              </w:rPr>
              <w:t>编号</w:t>
            </w:r>
          </w:p>
        </w:tc>
        <w:tc>
          <w:tcPr>
            <w:tcW w:w="424" w:type="dxa"/>
            <w:noWrap w:val="0"/>
            <w:vAlign w:val="center"/>
          </w:tcPr>
          <w:p w14:paraId="16950F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新宋体" w:hAnsi="新宋体" w:eastAsia="新宋体"/>
                <w:sz w:val="52"/>
                <w:szCs w:val="52"/>
                <w:highlight w:val="none"/>
              </w:rPr>
            </w:pPr>
            <w:r>
              <w:rPr>
                <w:rFonts w:hint="eastAsia" w:ascii="仿宋_GB2312" w:hAnsi="Times New Roman" w:eastAsia="仿宋_GB2312" w:cs="Times New Roman"/>
                <w:bCs/>
                <w:sz w:val="24"/>
                <w:szCs w:val="16"/>
                <w:highlight w:val="none"/>
                <w:lang w:bidi="ar-SA"/>
              </w:rPr>
              <w:t>：</w:t>
            </w:r>
          </w:p>
        </w:tc>
        <w:tc>
          <w:tcPr>
            <w:tcW w:w="6166" w:type="dxa"/>
            <w:tcBorders>
              <w:top w:val="single" w:color="auto" w:sz="4" w:space="0"/>
              <w:bottom w:val="single" w:color="auto" w:sz="4" w:space="0"/>
            </w:tcBorders>
            <w:noWrap w:val="0"/>
            <w:vAlign w:val="center"/>
          </w:tcPr>
          <w:p w14:paraId="6D1B83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Times New Roman" w:eastAsia="仿宋_GB2312" w:cs="Times New Roman"/>
                <w:bCs/>
                <w:sz w:val="24"/>
                <w:szCs w:val="16"/>
                <w:highlight w:val="none"/>
                <w:lang w:val="en-US" w:eastAsia="zh-CN" w:bidi="ar-SA"/>
              </w:rPr>
            </w:pPr>
            <w:r>
              <w:rPr>
                <w:rFonts w:hint="eastAsia" w:ascii="仿宋_GB2312" w:eastAsia="仿宋_GB2312" w:cs="Times New Roman"/>
                <w:bCs/>
                <w:sz w:val="24"/>
                <w:szCs w:val="16"/>
                <w:highlight w:val="none"/>
                <w:lang w:val="en-US" w:eastAsia="zh-CN" w:bidi="ar-SA"/>
              </w:rPr>
              <w:t>JXYX-LS-CG-2025007</w:t>
            </w:r>
          </w:p>
        </w:tc>
      </w:tr>
      <w:tr w14:paraId="1838A9AD">
        <w:tblPrEx>
          <w:tblCellMar>
            <w:top w:w="0" w:type="dxa"/>
            <w:left w:w="108" w:type="dxa"/>
            <w:bottom w:w="0" w:type="dxa"/>
            <w:right w:w="108" w:type="dxa"/>
          </w:tblCellMar>
        </w:tblPrEx>
        <w:trPr>
          <w:trHeight w:val="937" w:hRule="atLeast"/>
        </w:trPr>
        <w:tc>
          <w:tcPr>
            <w:tcW w:w="2348" w:type="dxa"/>
            <w:noWrap w:val="0"/>
            <w:vAlign w:val="center"/>
          </w:tcPr>
          <w:p w14:paraId="2A519F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distribute"/>
              <w:textAlignment w:val="auto"/>
              <w:rPr>
                <w:rFonts w:hint="eastAsia" w:ascii="仿宋_GB2312" w:hAnsi="Times New Roman" w:eastAsia="仿宋_GB2312" w:cs="Times New Roman"/>
                <w:bCs/>
                <w:sz w:val="28"/>
                <w:szCs w:val="18"/>
                <w:highlight w:val="none"/>
                <w:lang w:eastAsia="zh-CN" w:bidi="ar-SA"/>
              </w:rPr>
            </w:pPr>
            <w:r>
              <w:rPr>
                <w:rFonts w:hint="eastAsia" w:ascii="仿宋_GB2312" w:hAnsi="Times New Roman" w:eastAsia="仿宋_GB2312" w:cs="Times New Roman"/>
                <w:bCs/>
                <w:sz w:val="28"/>
                <w:szCs w:val="18"/>
                <w:highlight w:val="none"/>
                <w:lang w:eastAsia="zh-CN" w:bidi="ar-SA"/>
              </w:rPr>
              <w:t>采购人</w:t>
            </w:r>
          </w:p>
        </w:tc>
        <w:tc>
          <w:tcPr>
            <w:tcW w:w="424" w:type="dxa"/>
            <w:noWrap w:val="0"/>
            <w:vAlign w:val="center"/>
          </w:tcPr>
          <w:p w14:paraId="4A18A08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Times New Roman" w:eastAsia="仿宋_GB2312" w:cs="Times New Roman"/>
                <w:bCs/>
                <w:sz w:val="24"/>
                <w:szCs w:val="16"/>
                <w:highlight w:val="none"/>
                <w:lang w:eastAsia="zh-CN" w:bidi="ar-SA"/>
              </w:rPr>
            </w:pPr>
            <w:r>
              <w:rPr>
                <w:rFonts w:hint="eastAsia" w:ascii="仿宋_GB2312" w:hAnsi="Times New Roman" w:eastAsia="仿宋_GB2312" w:cs="Times New Roman"/>
                <w:bCs/>
                <w:sz w:val="24"/>
                <w:szCs w:val="16"/>
                <w:highlight w:val="none"/>
                <w:lang w:eastAsia="zh-CN" w:bidi="ar-SA"/>
              </w:rPr>
              <w:t>：</w:t>
            </w:r>
          </w:p>
        </w:tc>
        <w:tc>
          <w:tcPr>
            <w:tcW w:w="6166" w:type="dxa"/>
            <w:tcBorders>
              <w:top w:val="single" w:color="auto" w:sz="4" w:space="0"/>
              <w:bottom w:val="single" w:color="auto" w:sz="4" w:space="0"/>
            </w:tcBorders>
            <w:noWrap w:val="0"/>
            <w:vAlign w:val="center"/>
          </w:tcPr>
          <w:p w14:paraId="18E3C4B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Times New Roman" w:eastAsia="仿宋_GB2312" w:cs="Times New Roman"/>
                <w:bCs/>
                <w:sz w:val="24"/>
                <w:szCs w:val="16"/>
                <w:highlight w:val="none"/>
                <w:lang w:val="en-US" w:eastAsia="zh-CN" w:bidi="ar-SA"/>
              </w:rPr>
            </w:pPr>
            <w:r>
              <w:rPr>
                <w:rFonts w:hint="eastAsia" w:ascii="仿宋_GB2312" w:eastAsia="仿宋_GB2312" w:cs="Times New Roman"/>
                <w:bCs/>
                <w:sz w:val="24"/>
                <w:szCs w:val="16"/>
                <w:highlight w:val="none"/>
                <w:lang w:val="en-US" w:eastAsia="zh-CN" w:bidi="ar-SA"/>
              </w:rPr>
              <w:t>西藏自治区外事办公室</w:t>
            </w:r>
          </w:p>
        </w:tc>
      </w:tr>
      <w:tr w14:paraId="53D7057B">
        <w:tblPrEx>
          <w:tblCellMar>
            <w:top w:w="0" w:type="dxa"/>
            <w:left w:w="108" w:type="dxa"/>
            <w:bottom w:w="0" w:type="dxa"/>
            <w:right w:w="108" w:type="dxa"/>
          </w:tblCellMar>
        </w:tblPrEx>
        <w:trPr>
          <w:trHeight w:val="937" w:hRule="atLeast"/>
        </w:trPr>
        <w:tc>
          <w:tcPr>
            <w:tcW w:w="2348" w:type="dxa"/>
            <w:noWrap w:val="0"/>
            <w:vAlign w:val="center"/>
          </w:tcPr>
          <w:p w14:paraId="2472D9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distribute"/>
              <w:textAlignment w:val="auto"/>
              <w:rPr>
                <w:rFonts w:ascii="新宋体" w:hAnsi="新宋体" w:eastAsia="新宋体"/>
                <w:sz w:val="56"/>
                <w:szCs w:val="56"/>
                <w:highlight w:val="none"/>
              </w:rPr>
            </w:pPr>
            <w:r>
              <w:rPr>
                <w:rFonts w:hint="eastAsia" w:ascii="仿宋_GB2312" w:hAnsi="Times New Roman" w:eastAsia="仿宋_GB2312" w:cs="Times New Roman"/>
                <w:bCs/>
                <w:sz w:val="28"/>
                <w:szCs w:val="18"/>
                <w:highlight w:val="none"/>
                <w:lang w:bidi="ar-SA"/>
              </w:rPr>
              <w:t>采购代理机构</w:t>
            </w:r>
          </w:p>
        </w:tc>
        <w:tc>
          <w:tcPr>
            <w:tcW w:w="424" w:type="dxa"/>
            <w:noWrap w:val="0"/>
            <w:vAlign w:val="center"/>
          </w:tcPr>
          <w:p w14:paraId="04D34F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新宋体" w:hAnsi="新宋体" w:eastAsia="新宋体"/>
                <w:sz w:val="52"/>
                <w:szCs w:val="52"/>
                <w:highlight w:val="none"/>
              </w:rPr>
            </w:pPr>
            <w:r>
              <w:rPr>
                <w:rFonts w:hint="eastAsia" w:ascii="仿宋_GB2312" w:hAnsi="Times New Roman" w:eastAsia="仿宋_GB2312" w:cs="Times New Roman"/>
                <w:bCs/>
                <w:sz w:val="24"/>
                <w:szCs w:val="16"/>
                <w:highlight w:val="none"/>
                <w:lang w:bidi="ar-SA"/>
              </w:rPr>
              <w:t>：</w:t>
            </w:r>
          </w:p>
        </w:tc>
        <w:tc>
          <w:tcPr>
            <w:tcW w:w="6166" w:type="dxa"/>
            <w:tcBorders>
              <w:top w:val="single" w:color="auto" w:sz="4" w:space="0"/>
              <w:bottom w:val="single" w:color="auto" w:sz="4" w:space="0"/>
            </w:tcBorders>
            <w:noWrap w:val="0"/>
            <w:vAlign w:val="center"/>
          </w:tcPr>
          <w:p w14:paraId="22113AA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Times New Roman" w:eastAsia="仿宋_GB2312" w:cs="Times New Roman"/>
                <w:bCs/>
                <w:sz w:val="24"/>
                <w:szCs w:val="16"/>
                <w:highlight w:val="none"/>
                <w:lang w:val="en-US" w:eastAsia="zh-CN" w:bidi="ar-SA"/>
              </w:rPr>
            </w:pPr>
            <w:r>
              <w:rPr>
                <w:rFonts w:hint="eastAsia" w:ascii="仿宋_GB2312" w:eastAsia="仿宋_GB2312" w:cs="Times New Roman"/>
                <w:bCs/>
                <w:sz w:val="24"/>
                <w:szCs w:val="16"/>
                <w:highlight w:val="none"/>
                <w:lang w:val="en-US" w:eastAsia="zh-CN" w:bidi="ar-SA"/>
              </w:rPr>
              <w:t>江西银信工程造价咨询有限公司</w:t>
            </w:r>
          </w:p>
        </w:tc>
      </w:tr>
      <w:tr w14:paraId="64502E39">
        <w:tblPrEx>
          <w:tblCellMar>
            <w:top w:w="0" w:type="dxa"/>
            <w:left w:w="108" w:type="dxa"/>
            <w:bottom w:w="0" w:type="dxa"/>
            <w:right w:w="108" w:type="dxa"/>
          </w:tblCellMar>
        </w:tblPrEx>
        <w:trPr>
          <w:trHeight w:val="963" w:hRule="atLeast"/>
        </w:trPr>
        <w:tc>
          <w:tcPr>
            <w:tcW w:w="2348" w:type="dxa"/>
            <w:noWrap w:val="0"/>
            <w:vAlign w:val="center"/>
          </w:tcPr>
          <w:p w14:paraId="3194B60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distribute"/>
              <w:textAlignment w:val="auto"/>
              <w:rPr>
                <w:rFonts w:ascii="新宋体" w:hAnsi="新宋体" w:eastAsia="新宋体"/>
                <w:sz w:val="56"/>
                <w:szCs w:val="56"/>
                <w:highlight w:val="none"/>
              </w:rPr>
            </w:pPr>
            <w:r>
              <w:rPr>
                <w:rFonts w:hint="eastAsia" w:ascii="仿宋_GB2312" w:hAnsi="Times New Roman" w:eastAsia="仿宋_GB2312" w:cs="Times New Roman"/>
                <w:bCs/>
                <w:sz w:val="28"/>
                <w:szCs w:val="18"/>
                <w:highlight w:val="none"/>
                <w:lang w:bidi="ar-SA"/>
              </w:rPr>
              <w:t>发出日期</w:t>
            </w:r>
          </w:p>
        </w:tc>
        <w:tc>
          <w:tcPr>
            <w:tcW w:w="424" w:type="dxa"/>
            <w:noWrap w:val="0"/>
            <w:vAlign w:val="center"/>
          </w:tcPr>
          <w:p w14:paraId="31D2067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新宋体" w:hAnsi="新宋体" w:eastAsia="新宋体"/>
                <w:sz w:val="52"/>
                <w:szCs w:val="52"/>
                <w:highlight w:val="none"/>
              </w:rPr>
            </w:pPr>
            <w:r>
              <w:rPr>
                <w:rFonts w:hint="eastAsia" w:ascii="仿宋_GB2312" w:hAnsi="Times New Roman" w:eastAsia="仿宋_GB2312" w:cs="Times New Roman"/>
                <w:bCs/>
                <w:sz w:val="24"/>
                <w:szCs w:val="16"/>
                <w:highlight w:val="none"/>
                <w:lang w:bidi="ar-SA"/>
              </w:rPr>
              <w:t>：</w:t>
            </w:r>
          </w:p>
        </w:tc>
        <w:tc>
          <w:tcPr>
            <w:tcW w:w="6166" w:type="dxa"/>
            <w:tcBorders>
              <w:top w:val="single" w:color="auto" w:sz="4" w:space="0"/>
              <w:bottom w:val="single" w:color="auto" w:sz="4" w:space="0"/>
            </w:tcBorders>
            <w:noWrap w:val="0"/>
            <w:vAlign w:val="center"/>
          </w:tcPr>
          <w:p w14:paraId="471933D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Times New Roman" w:eastAsia="仿宋_GB2312" w:cs="Times New Roman"/>
                <w:bCs/>
                <w:sz w:val="24"/>
                <w:szCs w:val="16"/>
                <w:highlight w:val="none"/>
                <w:lang w:val="en-US" w:eastAsia="zh-CN" w:bidi="ar-SA"/>
              </w:rPr>
            </w:pPr>
            <w:r>
              <w:rPr>
                <w:rFonts w:hint="eastAsia" w:ascii="仿宋_GB2312" w:hAnsi="Times New Roman" w:eastAsia="仿宋_GB2312" w:cs="Times New Roman"/>
                <w:bCs/>
                <w:sz w:val="24"/>
                <w:szCs w:val="16"/>
                <w:highlight w:val="none"/>
                <w:lang w:val="en-US" w:eastAsia="zh-CN" w:bidi="ar-SA"/>
              </w:rPr>
              <w:t>2025年0</w:t>
            </w:r>
            <w:r>
              <w:rPr>
                <w:rFonts w:hint="eastAsia" w:ascii="仿宋_GB2312" w:eastAsia="仿宋_GB2312" w:cs="Times New Roman"/>
                <w:bCs/>
                <w:sz w:val="24"/>
                <w:szCs w:val="16"/>
                <w:highlight w:val="none"/>
                <w:lang w:val="en-US" w:eastAsia="zh-CN" w:bidi="ar-SA"/>
              </w:rPr>
              <w:t>5</w:t>
            </w:r>
            <w:r>
              <w:rPr>
                <w:rFonts w:hint="eastAsia" w:ascii="仿宋_GB2312" w:hAnsi="Times New Roman" w:eastAsia="仿宋_GB2312" w:cs="Times New Roman"/>
                <w:bCs/>
                <w:sz w:val="24"/>
                <w:szCs w:val="16"/>
                <w:highlight w:val="none"/>
                <w:lang w:val="en-US" w:eastAsia="zh-CN" w:bidi="ar-SA"/>
              </w:rPr>
              <w:t>月</w:t>
            </w:r>
          </w:p>
        </w:tc>
      </w:tr>
    </w:tbl>
    <w:p w14:paraId="46B28175">
      <w:pPr>
        <w:tabs>
          <w:tab w:val="left" w:pos="1620"/>
        </w:tabs>
        <w:ind w:firstLine="0" w:firstLineChars="0"/>
        <w:jc w:val="both"/>
        <w:rPr>
          <w:rFonts w:hint="eastAsia" w:ascii="仿宋" w:hAnsi="仿宋" w:eastAsia="仿宋" w:cs="仿宋"/>
          <w:b/>
          <w:bCs/>
          <w:szCs w:val="32"/>
          <w:highlight w:val="none"/>
          <w:lang w:val="zh-CN"/>
        </w:rPr>
        <w:sectPr>
          <w:headerReference r:id="rId5" w:type="default"/>
          <w:footerReference r:id="rId6" w:type="default"/>
          <w:pgSz w:w="11906" w:h="16838"/>
          <w:pgMar w:top="1440" w:right="1797" w:bottom="1440" w:left="1797" w:header="907" w:footer="907" w:gutter="0"/>
          <w:pgBorders>
            <w:top w:val="none" w:sz="0" w:space="0"/>
            <w:left w:val="none" w:sz="0" w:space="0"/>
            <w:bottom w:val="none" w:sz="0" w:space="0"/>
            <w:right w:val="none" w:sz="0" w:space="0"/>
          </w:pgBorders>
          <w:pgNumType w:start="1"/>
          <w:cols w:space="720" w:num="1"/>
          <w:docGrid w:linePitch="435" w:charSpace="0"/>
        </w:sectPr>
      </w:pPr>
    </w:p>
    <w:p w14:paraId="4B9F022B">
      <w:pPr>
        <w:tabs>
          <w:tab w:val="left" w:pos="1620"/>
        </w:tabs>
        <w:ind w:firstLine="0" w:firstLineChars="0"/>
        <w:jc w:val="center"/>
        <w:rPr>
          <w:rFonts w:hint="eastAsia" w:ascii="仿宋" w:hAnsi="仿宋" w:eastAsia="仿宋" w:cs="仿宋"/>
          <w:szCs w:val="32"/>
          <w:highlight w:val="none"/>
          <w:lang w:val="zh-CN"/>
        </w:rPr>
      </w:pPr>
      <w:r>
        <w:rPr>
          <w:rFonts w:hint="eastAsia" w:ascii="仿宋" w:hAnsi="仿宋" w:eastAsia="仿宋" w:cs="仿宋"/>
          <w:b/>
          <w:bCs/>
          <w:szCs w:val="32"/>
          <w:highlight w:val="none"/>
          <w:lang w:val="zh-CN"/>
        </w:rPr>
        <w:t>目　　录</w:t>
      </w:r>
    </w:p>
    <w:p w14:paraId="56796B87">
      <w:pPr>
        <w:pStyle w:val="52"/>
        <w:tabs>
          <w:tab w:val="right" w:leader="dot" w:pos="8312"/>
        </w:tabs>
        <w:spacing w:line="480" w:lineRule="auto"/>
        <w:rPr>
          <w:rFonts w:hint="eastAsia" w:ascii="仿宋" w:hAnsi="仿宋" w:eastAsia="仿宋" w:cs="仿宋"/>
          <w:sz w:val="28"/>
          <w:szCs w:val="28"/>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_Toc1765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第一章  竞争性磋商公告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_Toc1765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B5ED7E1">
      <w:pPr>
        <w:pStyle w:val="52"/>
        <w:tabs>
          <w:tab w:val="right" w:leader="dot" w:pos="8312"/>
        </w:tabs>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_Toc8563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w:t>
      </w:r>
      <w:r>
        <w:rPr>
          <w:rFonts w:hint="eastAsia" w:ascii="仿宋" w:hAnsi="仿宋" w:eastAsia="仿宋" w:cs="仿宋"/>
          <w:sz w:val="28"/>
          <w:szCs w:val="28"/>
          <w:highlight w:val="none"/>
          <w:lang w:eastAsia="zh-CN"/>
        </w:rPr>
        <w:t xml:space="preserve"> 供应商</w:t>
      </w:r>
      <w:r>
        <w:rPr>
          <w:rFonts w:hint="eastAsia" w:ascii="仿宋" w:hAnsi="仿宋" w:eastAsia="仿宋" w:cs="仿宋"/>
          <w:sz w:val="28"/>
          <w:szCs w:val="28"/>
          <w:highlight w:val="none"/>
        </w:rPr>
        <w:t>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_Toc8563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611C585">
      <w:pPr>
        <w:pStyle w:val="52"/>
        <w:tabs>
          <w:tab w:val="right" w:leader="dot" w:pos="8312"/>
        </w:tabs>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_Toc25349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w:t>
      </w:r>
      <w:r>
        <w:rPr>
          <w:rFonts w:hint="eastAsia" w:ascii="仿宋" w:hAnsi="仿宋" w:eastAsia="仿宋" w:cs="仿宋"/>
          <w:sz w:val="28"/>
          <w:szCs w:val="28"/>
          <w:highlight w:val="none"/>
          <w:lang w:eastAsia="zh-CN"/>
        </w:rPr>
        <w:t xml:space="preserve"> </w:t>
      </w:r>
      <w:r>
        <w:rPr>
          <w:rFonts w:hint="eastAsia" w:ascii="仿宋" w:hAnsi="仿宋" w:eastAsia="仿宋" w:cs="仿宋"/>
          <w:sz w:val="28"/>
          <w:szCs w:val="28"/>
          <w:highlight w:val="none"/>
        </w:rPr>
        <w:t>评审办法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_Toc25349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C234CBE">
      <w:pPr>
        <w:pStyle w:val="52"/>
        <w:tabs>
          <w:tab w:val="right" w:leader="dot" w:pos="8312"/>
        </w:tabs>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_Toc11827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w:t>
      </w:r>
      <w:r>
        <w:rPr>
          <w:rFonts w:hint="eastAsia" w:ascii="仿宋" w:hAnsi="仿宋" w:eastAsia="仿宋" w:cs="仿宋"/>
          <w:sz w:val="28"/>
          <w:szCs w:val="28"/>
          <w:highlight w:val="none"/>
          <w:lang w:eastAsia="zh-CN"/>
        </w:rPr>
        <w:t xml:space="preserve"> </w:t>
      </w:r>
      <w:r>
        <w:rPr>
          <w:rFonts w:hint="eastAsia" w:ascii="仿宋" w:hAnsi="仿宋" w:eastAsia="仿宋" w:cs="仿宋"/>
          <w:sz w:val="28"/>
          <w:szCs w:val="28"/>
          <w:highlight w:val="none"/>
        </w:rPr>
        <w:t>合同条款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_Toc11827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5EA571C">
      <w:pPr>
        <w:pStyle w:val="52"/>
        <w:tabs>
          <w:tab w:val="right" w:leader="dot" w:pos="8312"/>
        </w:tabs>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_Toc28742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 xml:space="preserve">第五章 </w:t>
      </w:r>
      <w:r>
        <w:rPr>
          <w:rFonts w:hint="eastAsia" w:ascii="仿宋" w:hAnsi="仿宋" w:eastAsia="仿宋" w:cs="仿宋"/>
          <w:sz w:val="28"/>
          <w:szCs w:val="28"/>
          <w:highlight w:val="none"/>
        </w:rPr>
        <w:t>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_Toc28742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6ACEFEA">
      <w:pPr>
        <w:pStyle w:val="52"/>
        <w:tabs>
          <w:tab w:val="right" w:leader="dot" w:pos="8312"/>
        </w:tabs>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_Toc11143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第六章</w:t>
      </w:r>
      <w:r>
        <w:rPr>
          <w:rFonts w:hint="eastAsia" w:ascii="仿宋" w:hAnsi="仿宋" w:eastAsia="仿宋" w:cs="仿宋"/>
          <w:sz w:val="28"/>
          <w:szCs w:val="28"/>
          <w:highlight w:val="none"/>
          <w:lang w:eastAsia="zh-CN"/>
        </w:rPr>
        <w:t xml:space="preserve"> </w:t>
      </w:r>
      <w:r>
        <w:rPr>
          <w:rFonts w:hint="eastAsia" w:ascii="仿宋" w:hAnsi="仿宋" w:eastAsia="仿宋" w:cs="仿宋"/>
          <w:sz w:val="28"/>
          <w:szCs w:val="28"/>
          <w:highlight w:val="none"/>
        </w:rPr>
        <w:t>响应文件格式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_Toc11143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3789120">
      <w:pPr>
        <w:pStyle w:val="52"/>
        <w:tabs>
          <w:tab w:val="right" w:leader="dot" w:pos="8312"/>
        </w:tabs>
        <w:rPr>
          <w:rFonts w:hint="eastAsia" w:ascii="仿宋" w:hAnsi="仿宋" w:eastAsia="仿宋" w:cs="仿宋"/>
          <w:highlight w:val="none"/>
        </w:rPr>
      </w:pPr>
    </w:p>
    <w:p w14:paraId="76931BCC">
      <w:pPr>
        <w:rPr>
          <w:rFonts w:hint="eastAsia" w:ascii="仿宋" w:hAnsi="仿宋" w:eastAsia="仿宋" w:cs="仿宋"/>
          <w:highlight w:val="none"/>
        </w:rPr>
      </w:pPr>
    </w:p>
    <w:p w14:paraId="65B804EA">
      <w:pPr>
        <w:pStyle w:val="2"/>
        <w:rPr>
          <w:rFonts w:hint="eastAsia" w:ascii="仿宋" w:hAnsi="仿宋" w:eastAsia="仿宋" w:cs="仿宋"/>
          <w:highlight w:val="none"/>
        </w:rPr>
      </w:pPr>
    </w:p>
    <w:p w14:paraId="1FA2FAC3">
      <w:pPr>
        <w:pStyle w:val="66"/>
        <w:rPr>
          <w:rFonts w:hint="eastAsia" w:ascii="仿宋" w:hAnsi="仿宋" w:eastAsia="仿宋" w:cs="仿宋"/>
          <w:highlight w:val="none"/>
        </w:rPr>
      </w:pPr>
    </w:p>
    <w:p w14:paraId="50247994">
      <w:pPr>
        <w:pStyle w:val="66"/>
        <w:rPr>
          <w:rFonts w:hint="eastAsia" w:ascii="仿宋" w:hAnsi="仿宋" w:eastAsia="仿宋" w:cs="仿宋"/>
          <w:highlight w:val="none"/>
        </w:rPr>
      </w:pPr>
    </w:p>
    <w:p w14:paraId="178D656E">
      <w:pPr>
        <w:pStyle w:val="66"/>
        <w:rPr>
          <w:rFonts w:hint="eastAsia" w:ascii="仿宋" w:hAnsi="仿宋" w:eastAsia="仿宋" w:cs="仿宋"/>
          <w:highlight w:val="none"/>
        </w:rPr>
      </w:pPr>
    </w:p>
    <w:p w14:paraId="6F7EC1E3">
      <w:pPr>
        <w:pStyle w:val="66"/>
        <w:rPr>
          <w:rFonts w:hint="eastAsia" w:ascii="仿宋" w:hAnsi="仿宋" w:eastAsia="仿宋" w:cs="仿宋"/>
          <w:highlight w:val="none"/>
        </w:rPr>
      </w:pPr>
    </w:p>
    <w:p w14:paraId="2578095D">
      <w:pPr>
        <w:pStyle w:val="66"/>
        <w:rPr>
          <w:rFonts w:hint="eastAsia" w:ascii="仿宋" w:hAnsi="仿宋" w:eastAsia="仿宋" w:cs="仿宋"/>
          <w:highlight w:val="none"/>
        </w:rPr>
      </w:pPr>
    </w:p>
    <w:p w14:paraId="4D7332C2">
      <w:pPr>
        <w:pStyle w:val="66"/>
        <w:rPr>
          <w:rFonts w:hint="eastAsia" w:ascii="仿宋" w:hAnsi="仿宋" w:eastAsia="仿宋" w:cs="仿宋"/>
          <w:highlight w:val="none"/>
        </w:rPr>
      </w:pPr>
    </w:p>
    <w:p w14:paraId="1414B6B7">
      <w:pPr>
        <w:pStyle w:val="66"/>
        <w:rPr>
          <w:rFonts w:hint="eastAsia" w:ascii="仿宋" w:hAnsi="仿宋" w:eastAsia="仿宋" w:cs="仿宋"/>
          <w:highlight w:val="none"/>
        </w:rPr>
      </w:pPr>
    </w:p>
    <w:p w14:paraId="2EC421B3">
      <w:pPr>
        <w:pStyle w:val="66"/>
        <w:rPr>
          <w:rFonts w:hint="eastAsia" w:ascii="仿宋" w:hAnsi="仿宋" w:eastAsia="仿宋" w:cs="仿宋"/>
          <w:highlight w:val="none"/>
        </w:rPr>
      </w:pPr>
    </w:p>
    <w:p w14:paraId="253E1361">
      <w:pPr>
        <w:pStyle w:val="66"/>
        <w:rPr>
          <w:rFonts w:hint="eastAsia" w:ascii="仿宋" w:hAnsi="仿宋" w:eastAsia="仿宋" w:cs="仿宋"/>
          <w:highlight w:val="none"/>
        </w:rPr>
      </w:pPr>
    </w:p>
    <w:p w14:paraId="70F160C1">
      <w:pPr>
        <w:pStyle w:val="66"/>
        <w:rPr>
          <w:rFonts w:hint="eastAsia" w:ascii="仿宋" w:hAnsi="仿宋" w:eastAsia="仿宋" w:cs="仿宋"/>
          <w:highlight w:val="none"/>
          <w:lang w:val="en-US" w:eastAsia="zh-CN"/>
        </w:rPr>
      </w:pPr>
    </w:p>
    <w:p w14:paraId="629A9A14">
      <w:pPr>
        <w:pStyle w:val="3"/>
        <w:bidi w:val="0"/>
        <w:rPr>
          <w:rFonts w:hint="eastAsia" w:ascii="仿宋" w:hAnsi="仿宋" w:eastAsia="仿宋" w:cs="仿宋"/>
          <w:szCs w:val="24"/>
          <w:highlight w:val="none"/>
        </w:rPr>
        <w:sectPr>
          <w:footerReference r:id="rId7" w:type="default"/>
          <w:pgSz w:w="11906" w:h="16838"/>
          <w:pgMar w:top="1440" w:right="1797" w:bottom="1440" w:left="1797" w:header="907" w:footer="907" w:gutter="0"/>
          <w:pgBorders>
            <w:top w:val="none" w:sz="0" w:space="0"/>
            <w:left w:val="none" w:sz="0" w:space="0"/>
            <w:bottom w:val="none" w:sz="0" w:space="0"/>
            <w:right w:val="none" w:sz="0" w:space="0"/>
          </w:pgBorders>
          <w:pgNumType w:start="1"/>
          <w:cols w:space="720" w:num="1"/>
          <w:docGrid w:linePitch="435" w:charSpace="0"/>
        </w:sectPr>
      </w:pPr>
    </w:p>
    <w:p w14:paraId="14560C37">
      <w:pPr>
        <w:pStyle w:val="3"/>
        <w:bidi w:val="0"/>
        <w:rPr>
          <w:rFonts w:hint="eastAsia" w:ascii="仿宋" w:hAnsi="仿宋" w:eastAsia="仿宋" w:cs="仿宋"/>
          <w:b/>
          <w:bCs/>
          <w:sz w:val="30"/>
          <w:szCs w:val="30"/>
          <w:highlight w:val="none"/>
        </w:rPr>
      </w:pPr>
      <w:r>
        <w:rPr>
          <w:rFonts w:hint="eastAsia" w:ascii="仿宋" w:hAnsi="仿宋" w:eastAsia="仿宋" w:cs="仿宋"/>
          <w:szCs w:val="24"/>
          <w:highlight w:val="none"/>
        </w:rPr>
        <w:fldChar w:fldCharType="end"/>
      </w:r>
      <w:bookmarkEnd w:id="0"/>
      <w:bookmarkStart w:id="3" w:name="_Toc39520113"/>
      <w:bookmarkStart w:id="4" w:name="_Toc1765"/>
      <w:bookmarkStart w:id="5" w:name="_Toc427169717"/>
      <w:bookmarkStart w:id="6" w:name="_Toc14461"/>
      <w:bookmarkStart w:id="7" w:name="_Toc27308"/>
      <w:bookmarkStart w:id="8" w:name="_Toc19066"/>
      <w:bookmarkStart w:id="9" w:name="_Toc32217"/>
      <w:bookmarkStart w:id="10" w:name="_Toc6010"/>
      <w:bookmarkStart w:id="11" w:name="_Toc423526355"/>
      <w:bookmarkStart w:id="12" w:name="_Toc19501"/>
      <w:bookmarkStart w:id="13" w:name="_Toc9716"/>
      <w:bookmarkStart w:id="14" w:name="_Toc6173"/>
      <w:bookmarkStart w:id="15" w:name="_Toc427169719"/>
      <w:r>
        <w:rPr>
          <w:rFonts w:hint="eastAsia" w:ascii="仿宋" w:hAnsi="仿宋" w:eastAsia="仿宋" w:cs="仿宋"/>
          <w:b/>
          <w:bCs/>
          <w:sz w:val="30"/>
          <w:szCs w:val="30"/>
          <w:highlight w:val="none"/>
        </w:rPr>
        <w:t>第一章  竞争性磋商公告</w:t>
      </w:r>
      <w:bookmarkEnd w:id="3"/>
      <w:bookmarkEnd w:id="4"/>
    </w:p>
    <w:bookmarkEnd w:id="5"/>
    <w:p w14:paraId="7EE3233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highlight w:val="none"/>
        </w:rPr>
      </w:pPr>
      <w:bookmarkStart w:id="16" w:name="_Toc34579275"/>
      <w:bookmarkStart w:id="17" w:name="_Toc17733519"/>
      <w:bookmarkStart w:id="18" w:name="_Toc527111387"/>
      <w:bookmarkStart w:id="19" w:name="_Toc527110400"/>
      <w:r>
        <w:rPr>
          <w:rFonts w:hint="eastAsia" w:ascii="仿宋" w:hAnsi="仿宋" w:eastAsia="仿宋" w:cs="仿宋"/>
          <w:sz w:val="24"/>
          <w:szCs w:val="24"/>
          <w:highlight w:val="none"/>
        </w:rPr>
        <w:t>项目概况</w:t>
      </w:r>
    </w:p>
    <w:p w14:paraId="009FD99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rPr>
      </w:pPr>
      <w:bookmarkStart w:id="20" w:name="_Toc28359089"/>
      <w:bookmarkStart w:id="21" w:name="_Toc28359012"/>
      <w:bookmarkStart w:id="22" w:name="_Toc35393798"/>
      <w:bookmarkStart w:id="23" w:name="_Toc6079"/>
      <w:bookmarkStart w:id="24" w:name="_Toc35393629"/>
      <w:r>
        <w:rPr>
          <w:rFonts w:hint="eastAsia" w:ascii="仿宋" w:hAnsi="仿宋" w:eastAsia="仿宋" w:cs="仿宋"/>
          <w:sz w:val="24"/>
          <w:szCs w:val="24"/>
          <w:highlight w:val="none"/>
          <w:u w:val="single"/>
          <w:lang w:val="en-US" w:eastAsia="zh-CN"/>
        </w:rPr>
        <w:t>西藏自治区外事办公室食材采购项目</w:t>
      </w:r>
      <w:r>
        <w:rPr>
          <w:rFonts w:hint="eastAsia" w:ascii="仿宋" w:hAnsi="仿宋" w:eastAsia="仿宋" w:cs="仿宋"/>
          <w:sz w:val="24"/>
          <w:szCs w:val="24"/>
          <w:highlight w:val="none"/>
        </w:rPr>
        <w:t>的潜在供应商应在</w:t>
      </w:r>
      <w:r>
        <w:rPr>
          <w:rFonts w:hint="eastAsia" w:ascii="仿宋" w:hAnsi="仿宋" w:eastAsia="仿宋" w:cs="仿宋"/>
          <w:sz w:val="24"/>
          <w:szCs w:val="24"/>
          <w:highlight w:val="none"/>
          <w:u w:val="single"/>
          <w:lang w:eastAsia="zh-CN"/>
        </w:rPr>
        <w:t>江西银信工程造价咨询有限公司（拉萨市城关区金珠西路72号（中银广场对面））</w:t>
      </w:r>
      <w:r>
        <w:rPr>
          <w:rFonts w:hint="eastAsia" w:ascii="仿宋" w:hAnsi="仿宋" w:eastAsia="仿宋" w:cs="仿宋"/>
          <w:sz w:val="24"/>
          <w:szCs w:val="24"/>
          <w:highlight w:val="none"/>
        </w:rPr>
        <w:t>获取</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文件，并于</w:t>
      </w:r>
      <w:r>
        <w:rPr>
          <w:rFonts w:hint="eastAsia" w:ascii="仿宋" w:hAnsi="仿宋" w:eastAsia="仿宋" w:cs="仿宋"/>
          <w:color w:val="000000"/>
          <w:sz w:val="24"/>
          <w:szCs w:val="24"/>
          <w:highlight w:val="none"/>
          <w:u w:val="single"/>
          <w:shd w:val="clear" w:color="auto" w:fill="auto"/>
          <w:lang w:val="en-US" w:eastAsia="zh-CN"/>
        </w:rPr>
        <w:t>2025</w:t>
      </w:r>
      <w:r>
        <w:rPr>
          <w:rFonts w:hint="eastAsia" w:ascii="仿宋" w:hAnsi="仿宋" w:eastAsia="仿宋" w:cs="仿宋"/>
          <w:bCs/>
          <w:color w:val="000000"/>
          <w:sz w:val="24"/>
          <w:szCs w:val="24"/>
          <w:highlight w:val="none"/>
          <w:u w:val="none"/>
          <w:shd w:val="clear" w:color="auto" w:fill="auto"/>
        </w:rPr>
        <w:t>年</w:t>
      </w:r>
      <w:r>
        <w:rPr>
          <w:rFonts w:hint="eastAsia" w:ascii="仿宋" w:hAnsi="仿宋" w:eastAsia="仿宋" w:cs="仿宋"/>
          <w:bCs/>
          <w:color w:val="000000"/>
          <w:sz w:val="24"/>
          <w:szCs w:val="24"/>
          <w:highlight w:val="none"/>
          <w:u w:val="single"/>
          <w:shd w:val="clear" w:color="auto" w:fill="auto"/>
          <w:lang w:val="en-US" w:eastAsia="zh-CN"/>
        </w:rPr>
        <w:t xml:space="preserve">  5  </w:t>
      </w:r>
      <w:r>
        <w:rPr>
          <w:rFonts w:hint="eastAsia" w:ascii="仿宋" w:hAnsi="仿宋" w:eastAsia="仿宋" w:cs="仿宋"/>
          <w:bCs/>
          <w:color w:val="000000"/>
          <w:sz w:val="24"/>
          <w:szCs w:val="24"/>
          <w:highlight w:val="none"/>
          <w:u w:val="none"/>
          <w:shd w:val="clear" w:color="auto" w:fill="auto"/>
        </w:rPr>
        <w:t>月</w:t>
      </w:r>
      <w:r>
        <w:rPr>
          <w:rFonts w:hint="eastAsia" w:ascii="仿宋" w:hAnsi="仿宋" w:eastAsia="仿宋" w:cs="仿宋"/>
          <w:bCs/>
          <w:color w:val="000000"/>
          <w:sz w:val="24"/>
          <w:szCs w:val="24"/>
          <w:highlight w:val="none"/>
          <w:u w:val="single"/>
          <w:shd w:val="clear" w:color="auto" w:fill="auto"/>
          <w:lang w:val="en-US" w:eastAsia="zh-CN"/>
        </w:rPr>
        <w:t xml:space="preserve">  30 </w:t>
      </w:r>
      <w:r>
        <w:rPr>
          <w:rFonts w:hint="eastAsia" w:ascii="仿宋" w:hAnsi="仿宋" w:eastAsia="仿宋" w:cs="仿宋"/>
          <w:bCs/>
          <w:color w:val="000000"/>
          <w:sz w:val="24"/>
          <w:szCs w:val="24"/>
          <w:highlight w:val="none"/>
          <w:u w:val="none"/>
          <w:shd w:val="clear" w:color="auto" w:fill="auto"/>
        </w:rPr>
        <w:t>日</w:t>
      </w:r>
      <w:r>
        <w:rPr>
          <w:rFonts w:hint="eastAsia" w:ascii="仿宋" w:hAnsi="仿宋" w:eastAsia="仿宋" w:cs="仿宋"/>
          <w:bCs/>
          <w:color w:val="000000"/>
          <w:sz w:val="24"/>
          <w:szCs w:val="24"/>
          <w:highlight w:val="none"/>
          <w:u w:val="single"/>
          <w:shd w:val="clear" w:color="auto" w:fill="auto"/>
          <w:lang w:val="en-US" w:eastAsia="zh-CN"/>
        </w:rPr>
        <w:t xml:space="preserve">  10  </w:t>
      </w:r>
      <w:r>
        <w:rPr>
          <w:rFonts w:hint="eastAsia" w:ascii="仿宋" w:hAnsi="仿宋" w:eastAsia="仿宋" w:cs="仿宋"/>
          <w:bCs/>
          <w:color w:val="000000"/>
          <w:sz w:val="24"/>
          <w:szCs w:val="24"/>
          <w:highlight w:val="none"/>
          <w:u w:val="none"/>
          <w:shd w:val="clear" w:color="auto" w:fill="auto"/>
          <w:lang w:eastAsia="zh-CN"/>
        </w:rPr>
        <w:t>时</w:t>
      </w:r>
      <w:r>
        <w:rPr>
          <w:rFonts w:hint="eastAsia" w:ascii="仿宋" w:hAnsi="仿宋" w:eastAsia="仿宋" w:cs="仿宋"/>
          <w:bCs/>
          <w:color w:val="000000"/>
          <w:sz w:val="24"/>
          <w:szCs w:val="24"/>
          <w:highlight w:val="none"/>
          <w:u w:val="single"/>
          <w:shd w:val="clear" w:color="auto" w:fill="auto"/>
          <w:lang w:val="en-US" w:eastAsia="zh-CN"/>
        </w:rPr>
        <w:t xml:space="preserve">  30  </w:t>
      </w:r>
      <w:r>
        <w:rPr>
          <w:rFonts w:hint="eastAsia" w:ascii="仿宋" w:hAnsi="仿宋" w:eastAsia="仿宋" w:cs="仿宋"/>
          <w:bCs/>
          <w:color w:val="000000"/>
          <w:sz w:val="24"/>
          <w:szCs w:val="24"/>
          <w:highlight w:val="none"/>
          <w:u w:val="none"/>
          <w:shd w:val="clear" w:color="auto" w:fill="auto"/>
        </w:rPr>
        <w:t>分</w:t>
      </w:r>
      <w:r>
        <w:rPr>
          <w:rFonts w:hint="eastAsia" w:ascii="仿宋" w:hAnsi="仿宋" w:eastAsia="仿宋" w:cs="仿宋"/>
          <w:bCs/>
          <w:color w:val="000000"/>
          <w:sz w:val="24"/>
          <w:szCs w:val="24"/>
          <w:highlight w:val="none"/>
          <w:shd w:val="clear" w:color="auto" w:fill="auto"/>
        </w:rPr>
        <w:t>（北</w:t>
      </w:r>
      <w:r>
        <w:rPr>
          <w:rFonts w:hint="eastAsia" w:ascii="仿宋" w:hAnsi="仿宋" w:eastAsia="仿宋" w:cs="仿宋"/>
          <w:bCs/>
          <w:color w:val="000000"/>
          <w:sz w:val="24"/>
          <w:szCs w:val="24"/>
          <w:highlight w:val="none"/>
        </w:rPr>
        <w:t>京时间）前提交响应文件</w:t>
      </w:r>
      <w:r>
        <w:rPr>
          <w:rFonts w:hint="eastAsia" w:ascii="仿宋" w:hAnsi="仿宋" w:eastAsia="仿宋" w:cs="仿宋"/>
          <w:color w:val="000000"/>
          <w:sz w:val="24"/>
          <w:szCs w:val="24"/>
          <w:highlight w:val="none"/>
        </w:rPr>
        <w:t>。</w:t>
      </w:r>
    </w:p>
    <w:bookmarkEnd w:id="20"/>
    <w:bookmarkEnd w:id="21"/>
    <w:bookmarkEnd w:id="22"/>
    <w:bookmarkEnd w:id="23"/>
    <w:bookmarkEnd w:id="24"/>
    <w:p w14:paraId="463DA80E">
      <w:pPr>
        <w:pStyle w:val="4"/>
        <w:pageBreakBefore w:val="0"/>
        <w:wordWrap/>
        <w:overflowPunct/>
        <w:bidi w:val="0"/>
        <w:spacing w:line="360" w:lineRule="auto"/>
        <w:ind w:left="0" w:firstLine="482" w:firstLineChars="20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一、项目基本情况</w:t>
      </w:r>
    </w:p>
    <w:p w14:paraId="58FF4305">
      <w:pPr>
        <w:pageBreakBefore w:val="0"/>
        <w:wordWrap/>
        <w:overflowPunct/>
        <w:bidi w:val="0"/>
        <w:spacing w:line="360" w:lineRule="auto"/>
        <w:ind w:left="0" w:leftChars="0" w:firstLine="480" w:firstLineChars="200"/>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u w:val="none"/>
          <w:lang w:val="en-US" w:eastAsia="zh-CN"/>
        </w:rPr>
        <w:t>JXYX-LS-CG-2025007</w:t>
      </w:r>
    </w:p>
    <w:p w14:paraId="71FC9355">
      <w:pPr>
        <w:pageBreakBefore w:val="0"/>
        <w:wordWrap/>
        <w:overflowPunct/>
        <w:bidi w:val="0"/>
        <w:spacing w:line="360" w:lineRule="auto"/>
        <w:ind w:left="0" w:leftChars="0"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none"/>
          <w:lang w:val="en-US" w:eastAsia="zh-CN"/>
        </w:rPr>
        <w:t>西藏自治区外事办公室食材采购项目</w:t>
      </w:r>
    </w:p>
    <w:p w14:paraId="4BD90D84">
      <w:pPr>
        <w:pageBreakBefore w:val="0"/>
        <w:wordWrap/>
        <w:overflowPunct/>
        <w:bidi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采购方式：竞争性磋商</w:t>
      </w:r>
    </w:p>
    <w:p w14:paraId="0A41794A">
      <w:pPr>
        <w:pageBreakBefore w:val="0"/>
        <w:wordWrap/>
        <w:overflowPunct/>
        <w:bidi w:val="0"/>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w:t>
      </w:r>
      <w:r>
        <w:rPr>
          <w:rFonts w:hint="eastAsia" w:ascii="仿宋" w:hAnsi="仿宋" w:eastAsia="仿宋" w:cs="仿宋"/>
          <w:b/>
          <w:bCs/>
          <w:color w:val="auto"/>
          <w:sz w:val="24"/>
          <w:szCs w:val="24"/>
          <w:highlight w:val="none"/>
          <w:lang w:val="en-US" w:eastAsia="zh-CN"/>
        </w:rPr>
        <w:t>本项目总采购预算约为65.88万元，每月预估采购预算约为5.49万元，本项目后续结算方式以实际签订的合同规定的结算方式为准，此金额（总金额与月金额）为预估金额，不作为采购人最终实际采购金额的依据，最终实际采购结算金额以每月发生的实际采购金额为准，本项目报价采用折扣报价的形式进行，最高折扣报价不得超过100%</w:t>
      </w:r>
    </w:p>
    <w:p w14:paraId="0FC1E243">
      <w:pPr>
        <w:pageBreakBefore w:val="0"/>
        <w:wordWrap/>
        <w:overflowPunct/>
        <w:bidi w:val="0"/>
        <w:spacing w:line="360" w:lineRule="auto"/>
        <w:ind w:left="0" w:leftChars="0"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w:t>
      </w:r>
      <w:r>
        <w:rPr>
          <w:rFonts w:hint="eastAsia" w:ascii="仿宋" w:hAnsi="仿宋" w:eastAsia="仿宋" w:cs="仿宋"/>
          <w:sz w:val="24"/>
          <w:szCs w:val="24"/>
          <w:highlight w:val="none"/>
          <w:lang w:val="en-US" w:eastAsia="zh-CN"/>
        </w:rPr>
        <w:t>本项目最高限价为100%，超过此价格的报价将予以无效投标处理</w:t>
      </w:r>
    </w:p>
    <w:p w14:paraId="63ABD0E9">
      <w:pPr>
        <w:pageBreakBefore w:val="0"/>
        <w:wordWrap/>
        <w:overflowPunct/>
        <w:bidi w:val="0"/>
        <w:spacing w:line="360" w:lineRule="auto"/>
        <w:ind w:left="0" w:firstLine="480" w:firstLineChars="200"/>
        <w:rPr>
          <w:rFonts w:hint="default"/>
          <w:lang w:val="en-US"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u w:val="none"/>
          <w:lang w:val="en-US" w:eastAsia="zh-CN"/>
        </w:rPr>
        <w:t>西藏自治区外事办公室食材采购（包括但不限于主副食采购、辅食采购、水果、饮料等）；</w:t>
      </w:r>
      <w:r>
        <w:rPr>
          <w:rFonts w:hint="eastAsia" w:ascii="仿宋" w:hAnsi="仿宋" w:eastAsia="仿宋" w:cs="仿宋"/>
          <w:b/>
          <w:bCs/>
          <w:color w:val="auto"/>
          <w:sz w:val="24"/>
          <w:szCs w:val="24"/>
          <w:highlight w:val="none"/>
          <w:lang w:val="en-US" w:eastAsia="zh-CN"/>
        </w:rPr>
        <w:t>对于本项目涉及采购的货物，在西藏自治区发展和改革委员会网站发布了平均价的品种，以发布的平均价为该品种的基准价，该类基准价以最新发布为准;未发布的品种，则参照拉萨市东嘎农副批发市场不少于三家批发商平均零售价为该品种的基准价，该类基准价由采购人自行询价调查，每季度一定;本项目最终实际结算价格为：结算价格=基准价x投标折扣报价x对应食材实际供货数量)。</w:t>
      </w:r>
    </w:p>
    <w:p w14:paraId="36219B17">
      <w:pPr>
        <w:pageBreakBefore w:val="0"/>
        <w:wordWrap/>
        <w:overflowPunct/>
        <w:bidi w:val="0"/>
        <w:spacing w:line="360" w:lineRule="auto"/>
        <w:ind w:left="0" w:leftChars="0" w:firstLine="480" w:firstLineChars="200"/>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rPr>
        <w:t>合同履行期限</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3年，合同一年一签（本次招标为一年服务期限，合同分为两次签订，首次合同签订的服务期限为中标人中标时起至2025年年底。第二次合同服务期限为2026年财政预算下拨之后与中标人续签剩余月份服务合同，服务期限满一年后，在有预算且服务期限内考核合格后采购人有权决定是否续签下一年度合同），采购人有权根据考核情况决定是否续签合同</w:t>
      </w:r>
    </w:p>
    <w:p w14:paraId="63D45958">
      <w:pPr>
        <w:pageBreakBefore w:val="0"/>
        <w:wordWrap/>
        <w:overflowPunct/>
        <w:bidi w:val="0"/>
        <w:spacing w:line="360" w:lineRule="auto"/>
        <w:ind w:left="0" w:leftChars="0" w:firstLine="480" w:firstLineChars="200"/>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注：根据《政府购买服务管理办法》（财政部令第102号）文件第三十四条“政府购买服务合同履行期一般不超过1年；在预算保障的前提下，对于购买内容相对固定、连续性强、经费来源稳定、价格变化幅度小的政府购买服务项目，可以签订履行期限不超过3年的政府购买服务合同”</w:t>
      </w:r>
    </w:p>
    <w:p w14:paraId="4B9775A3">
      <w:pPr>
        <w:pageBreakBefore w:val="0"/>
        <w:wordWrap/>
        <w:overflowPunct/>
        <w:bidi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w:t>
      </w:r>
    </w:p>
    <w:p w14:paraId="17851CB6">
      <w:pPr>
        <w:pStyle w:val="4"/>
        <w:pageBreakBefore w:val="0"/>
        <w:wordWrap/>
        <w:overflowPunct/>
        <w:bidi w:val="0"/>
        <w:spacing w:line="360" w:lineRule="auto"/>
        <w:ind w:left="0" w:firstLine="482" w:firstLineChars="200"/>
        <w:rPr>
          <w:rFonts w:hint="eastAsia" w:ascii="仿宋" w:hAnsi="仿宋" w:eastAsia="仿宋" w:cs="仿宋"/>
          <w:b/>
          <w:bCs w:val="0"/>
          <w:sz w:val="24"/>
          <w:szCs w:val="24"/>
          <w:highlight w:val="none"/>
        </w:rPr>
      </w:pPr>
      <w:bookmarkStart w:id="25" w:name="_Toc35393630"/>
      <w:bookmarkStart w:id="26" w:name="_Toc28359090"/>
      <w:bookmarkStart w:id="27" w:name="_Toc35393799"/>
      <w:bookmarkStart w:id="28" w:name="_Toc17312"/>
      <w:bookmarkStart w:id="29" w:name="_Toc28359013"/>
      <w:r>
        <w:rPr>
          <w:rFonts w:hint="eastAsia" w:ascii="仿宋" w:hAnsi="仿宋" w:eastAsia="仿宋" w:cs="仿宋"/>
          <w:b/>
          <w:bCs w:val="0"/>
          <w:sz w:val="24"/>
          <w:szCs w:val="24"/>
          <w:highlight w:val="none"/>
        </w:rPr>
        <w:t>二、申请人的资格要求：</w:t>
      </w:r>
      <w:bookmarkEnd w:id="25"/>
      <w:bookmarkEnd w:id="26"/>
      <w:bookmarkEnd w:id="27"/>
      <w:bookmarkEnd w:id="28"/>
      <w:bookmarkEnd w:id="29"/>
    </w:p>
    <w:p w14:paraId="2AB4587F">
      <w:pPr>
        <w:pageBreakBefore w:val="0"/>
        <w:wordWrap/>
        <w:overflowPunct/>
        <w:bidi w:val="0"/>
        <w:spacing w:line="360" w:lineRule="auto"/>
        <w:ind w:left="0" w:firstLine="480" w:firstLineChars="200"/>
        <w:rPr>
          <w:rFonts w:hint="eastAsia" w:ascii="仿宋" w:hAnsi="仿宋" w:eastAsia="仿宋" w:cs="仿宋"/>
          <w:sz w:val="24"/>
          <w:szCs w:val="24"/>
          <w:highlight w:val="none"/>
        </w:rPr>
      </w:pPr>
      <w:bookmarkStart w:id="30" w:name="_Toc35393631"/>
      <w:bookmarkStart w:id="31" w:name="_Toc28359091"/>
      <w:bookmarkStart w:id="32" w:name="_Toc28359014"/>
      <w:bookmarkStart w:id="33" w:name="_Toc35393800"/>
      <w:r>
        <w:rPr>
          <w:rFonts w:hint="eastAsia" w:ascii="仿宋" w:hAnsi="仿宋" w:eastAsia="仿宋" w:cs="仿宋"/>
          <w:sz w:val="24"/>
          <w:szCs w:val="24"/>
          <w:highlight w:val="none"/>
        </w:rPr>
        <w:t>1.满足《中华人民共和国政府采购法》第二十二条规定；</w:t>
      </w:r>
    </w:p>
    <w:p w14:paraId="706AD84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bidi w:val="0"/>
        <w:spacing w:before="0" w:beforeLines="0" w:beforeAutospacing="0" w:after="0" w:afterLines="0" w:afterAutospacing="0" w:line="360" w:lineRule="auto"/>
        <w:ind w:left="0" w:right="0" w:firstLine="480" w:firstLineChars="200"/>
        <w:rPr>
          <w:rFonts w:hint="eastAsia" w:ascii="仿宋" w:hAnsi="仿宋" w:eastAsia="仿宋" w:cs="仿宋"/>
          <w:kern w:val="0"/>
          <w:position w:val="-6"/>
          <w:sz w:val="24"/>
          <w:szCs w:val="24"/>
          <w:highlight w:val="none"/>
          <w:lang w:val="en-US" w:eastAsia="zh-CN" w:bidi="ar-SA"/>
        </w:rPr>
      </w:pPr>
      <w:r>
        <w:rPr>
          <w:rFonts w:hint="eastAsia" w:ascii="仿宋" w:hAnsi="仿宋" w:eastAsia="仿宋" w:cs="仿宋"/>
          <w:kern w:val="0"/>
          <w:position w:val="-6"/>
          <w:sz w:val="24"/>
          <w:szCs w:val="24"/>
          <w:highlight w:val="none"/>
          <w:lang w:val="en-US" w:eastAsia="zh-CN" w:bidi="ar-SA"/>
        </w:rPr>
        <w:t>（一）具有独立承担民事责任的能力：</w:t>
      </w:r>
    </w:p>
    <w:p w14:paraId="216088FE">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bidi w:val="0"/>
        <w:spacing w:before="0" w:beforeLines="0" w:beforeAutospacing="0" w:after="0" w:afterLines="0" w:afterAutospacing="0" w:line="360" w:lineRule="auto"/>
        <w:ind w:left="0" w:right="0" w:firstLine="480" w:firstLineChars="200"/>
        <w:rPr>
          <w:rFonts w:hint="eastAsia" w:ascii="仿宋" w:hAnsi="仿宋" w:eastAsia="仿宋" w:cs="仿宋"/>
          <w:kern w:val="0"/>
          <w:position w:val="-6"/>
          <w:sz w:val="24"/>
          <w:szCs w:val="24"/>
          <w:highlight w:val="none"/>
          <w:lang w:val="en-US" w:eastAsia="zh-CN" w:bidi="ar-SA"/>
        </w:rPr>
      </w:pPr>
      <w:r>
        <w:rPr>
          <w:rFonts w:hint="eastAsia" w:ascii="仿宋" w:hAnsi="仿宋" w:eastAsia="仿宋" w:cs="仿宋"/>
          <w:kern w:val="0"/>
          <w:position w:val="-6"/>
          <w:sz w:val="24"/>
          <w:szCs w:val="24"/>
          <w:highlight w:val="none"/>
          <w:lang w:val="en-US" w:eastAsia="zh-CN" w:bidi="ar-SA"/>
        </w:rPr>
        <w:t>（二）具有良好的商业信誉和健全的财务会计制度；</w:t>
      </w:r>
    </w:p>
    <w:p w14:paraId="30FDA96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bidi w:val="0"/>
        <w:spacing w:before="0" w:beforeLines="0" w:beforeAutospacing="0" w:after="0" w:afterLines="0" w:afterAutospacing="0" w:line="360" w:lineRule="auto"/>
        <w:ind w:left="0" w:right="0" w:firstLine="480" w:firstLineChars="200"/>
        <w:rPr>
          <w:rFonts w:hint="eastAsia" w:ascii="仿宋" w:hAnsi="仿宋" w:eastAsia="仿宋" w:cs="仿宋"/>
          <w:kern w:val="0"/>
          <w:position w:val="-6"/>
          <w:sz w:val="24"/>
          <w:szCs w:val="24"/>
          <w:highlight w:val="none"/>
          <w:lang w:val="en-US" w:eastAsia="zh-CN" w:bidi="ar-SA"/>
        </w:rPr>
      </w:pPr>
      <w:r>
        <w:rPr>
          <w:rFonts w:hint="eastAsia" w:ascii="仿宋" w:hAnsi="仿宋" w:eastAsia="仿宋" w:cs="仿宋"/>
          <w:kern w:val="0"/>
          <w:position w:val="-6"/>
          <w:sz w:val="24"/>
          <w:szCs w:val="24"/>
          <w:highlight w:val="none"/>
          <w:lang w:val="en-US" w:eastAsia="zh-CN" w:bidi="ar-SA"/>
        </w:rPr>
        <w:t>（三）具有履行合同所必需的设备和专业技术能力；</w:t>
      </w:r>
    </w:p>
    <w:p w14:paraId="0428F2B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bidi w:val="0"/>
        <w:spacing w:before="0" w:beforeLines="0" w:beforeAutospacing="0" w:after="0" w:afterLines="0" w:afterAutospacing="0" w:line="360" w:lineRule="auto"/>
        <w:ind w:left="0" w:right="0" w:firstLine="480" w:firstLineChars="200"/>
        <w:rPr>
          <w:rFonts w:hint="eastAsia" w:ascii="仿宋" w:hAnsi="仿宋" w:eastAsia="仿宋" w:cs="仿宋"/>
          <w:kern w:val="0"/>
          <w:position w:val="-6"/>
          <w:sz w:val="24"/>
          <w:szCs w:val="24"/>
          <w:highlight w:val="none"/>
          <w:lang w:val="en-US" w:eastAsia="zh-CN" w:bidi="ar-SA"/>
        </w:rPr>
      </w:pPr>
      <w:r>
        <w:rPr>
          <w:rFonts w:hint="eastAsia" w:ascii="仿宋" w:hAnsi="仿宋" w:eastAsia="仿宋" w:cs="仿宋"/>
          <w:kern w:val="0"/>
          <w:position w:val="-6"/>
          <w:sz w:val="24"/>
          <w:szCs w:val="24"/>
          <w:highlight w:val="none"/>
          <w:lang w:val="en-US" w:eastAsia="zh-CN" w:bidi="ar-SA"/>
        </w:rPr>
        <w:t>（四）有依法缴纳税收和社会保障资金的良好记录；</w:t>
      </w:r>
    </w:p>
    <w:p w14:paraId="34B16E8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bidi w:val="0"/>
        <w:spacing w:before="0" w:beforeLines="0" w:beforeAutospacing="0" w:after="0" w:afterLines="0" w:afterAutospacing="0" w:line="360" w:lineRule="auto"/>
        <w:ind w:left="0" w:right="0" w:firstLine="480" w:firstLineChars="200"/>
        <w:rPr>
          <w:rFonts w:hint="eastAsia" w:ascii="仿宋" w:hAnsi="仿宋" w:eastAsia="仿宋" w:cs="仿宋"/>
          <w:kern w:val="0"/>
          <w:position w:val="-6"/>
          <w:sz w:val="24"/>
          <w:szCs w:val="24"/>
          <w:highlight w:val="none"/>
          <w:lang w:val="en-US" w:eastAsia="zh-CN" w:bidi="ar-SA"/>
        </w:rPr>
      </w:pPr>
      <w:r>
        <w:rPr>
          <w:rFonts w:hint="eastAsia" w:ascii="仿宋" w:hAnsi="仿宋" w:eastAsia="仿宋" w:cs="仿宋"/>
          <w:kern w:val="0"/>
          <w:position w:val="-6"/>
          <w:sz w:val="24"/>
          <w:szCs w:val="24"/>
          <w:highlight w:val="none"/>
          <w:lang w:val="en-US" w:eastAsia="zh-CN" w:bidi="ar-SA"/>
        </w:rPr>
        <w:t>（五）参加政府采购活动前三年内，在经营活动中没有重大违法记录；</w:t>
      </w:r>
    </w:p>
    <w:p w14:paraId="43D03E8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bidi w:val="0"/>
        <w:spacing w:before="0" w:beforeLines="0" w:beforeAutospacing="0" w:after="0" w:afterLines="0" w:afterAutospacing="0" w:line="360" w:lineRule="auto"/>
        <w:ind w:left="0" w:right="0" w:firstLine="480" w:firstLineChars="200"/>
        <w:rPr>
          <w:rFonts w:hint="eastAsia" w:ascii="仿宋" w:hAnsi="仿宋" w:eastAsia="仿宋" w:cs="仿宋"/>
          <w:kern w:val="0"/>
          <w:position w:val="-6"/>
          <w:sz w:val="24"/>
          <w:szCs w:val="24"/>
          <w:highlight w:val="none"/>
          <w:lang w:val="en-US" w:eastAsia="zh-CN" w:bidi="ar-SA"/>
        </w:rPr>
      </w:pPr>
      <w:r>
        <w:rPr>
          <w:rFonts w:hint="eastAsia" w:ascii="仿宋" w:hAnsi="仿宋" w:eastAsia="仿宋" w:cs="仿宋"/>
          <w:kern w:val="0"/>
          <w:position w:val="-6"/>
          <w:sz w:val="24"/>
          <w:szCs w:val="24"/>
          <w:highlight w:val="none"/>
          <w:lang w:val="en-US" w:eastAsia="zh-CN" w:bidi="ar-SA"/>
        </w:rPr>
        <w:t>（六）法律、行政法规规定的其他条件。</w:t>
      </w:r>
    </w:p>
    <w:p w14:paraId="3C44404E">
      <w:pPr>
        <w:keepNext w:val="0"/>
        <w:keepLines w:val="0"/>
        <w:pageBreakBefore w:val="0"/>
        <w:widowControl/>
        <w:kinsoku w:val="0"/>
        <w:wordWrap/>
        <w:overflowPunct/>
        <w:topLinePunct/>
        <w:autoSpaceDE w:val="0"/>
        <w:autoSpaceDN w:val="0"/>
        <w:bidi w:val="0"/>
        <w:adjustRightInd w:val="0"/>
        <w:snapToGrid w:val="0"/>
        <w:spacing w:line="360" w:lineRule="auto"/>
        <w:ind w:left="0" w:leftChars="0" w:right="0"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2.落实政府采购政策需满足的资格要求：</w:t>
      </w:r>
    </w:p>
    <w:p w14:paraId="54A7F68A">
      <w:pPr>
        <w:keepNext w:val="0"/>
        <w:keepLines w:val="0"/>
        <w:pageBreakBefore w:val="0"/>
        <w:widowControl/>
        <w:kinsoku w:val="0"/>
        <w:wordWrap/>
        <w:overflowPunct/>
        <w:topLinePunct/>
        <w:autoSpaceDE w:val="0"/>
        <w:autoSpaceDN w:val="0"/>
        <w:bidi w:val="0"/>
        <w:adjustRightInd w:val="0"/>
        <w:snapToGrid w:val="0"/>
        <w:spacing w:line="360" w:lineRule="auto"/>
        <w:ind w:left="0" w:leftChars="0" w:right="0"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本项目执行《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和《关于调整优化节能产品、环境标志产品政府采购执行机制的通知》（财库〔2019〕9号）等政策；</w:t>
      </w:r>
    </w:p>
    <w:p w14:paraId="79A8BD50">
      <w:pPr>
        <w:keepNext w:val="0"/>
        <w:keepLines w:val="0"/>
        <w:pageBreakBefore w:val="0"/>
        <w:widowControl/>
        <w:kinsoku w:val="0"/>
        <w:wordWrap/>
        <w:overflowPunct/>
        <w:topLinePunct/>
        <w:autoSpaceDE w:val="0"/>
        <w:autoSpaceDN w:val="0"/>
        <w:bidi w:val="0"/>
        <w:adjustRightInd w:val="0"/>
        <w:snapToGrid w:val="0"/>
        <w:spacing w:line="360"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2.2.</w:t>
      </w:r>
      <w:r>
        <w:rPr>
          <w:rFonts w:hint="eastAsia" w:ascii="仿宋" w:hAnsi="仿宋" w:eastAsia="仿宋" w:cs="仿宋"/>
          <w:b/>
          <w:bCs/>
          <w:sz w:val="24"/>
          <w:szCs w:val="24"/>
          <w:highlight w:val="none"/>
          <w:lang w:eastAsia="zh-CN"/>
        </w:rPr>
        <w:t>本项目属于专门面向中小型企业的项目</w:t>
      </w:r>
      <w:r>
        <w:rPr>
          <w:rFonts w:hint="eastAsia" w:ascii="仿宋" w:hAnsi="仿宋" w:eastAsia="仿宋" w:cs="仿宋"/>
          <w:sz w:val="24"/>
          <w:szCs w:val="24"/>
          <w:highlight w:val="none"/>
        </w:rPr>
        <w:t>，供应商不限制为中小微企业、监狱企业、残疾</w:t>
      </w:r>
      <w:r>
        <w:rPr>
          <w:rFonts w:hint="eastAsia" w:ascii="仿宋" w:hAnsi="仿宋" w:eastAsia="仿宋" w:cs="仿宋"/>
          <w:color w:val="auto"/>
          <w:sz w:val="24"/>
          <w:szCs w:val="24"/>
          <w:highlight w:val="none"/>
        </w:rPr>
        <w:t>人福利性单位；</w:t>
      </w:r>
    </w:p>
    <w:p w14:paraId="0ED6B889">
      <w:pPr>
        <w:pStyle w:val="4"/>
        <w:pageBreakBefore w:val="0"/>
        <w:wordWrap/>
        <w:overflowPunct/>
        <w:bidi w:val="0"/>
        <w:spacing w:line="360" w:lineRule="auto"/>
        <w:ind w:left="0" w:firstLine="482" w:firstLineChars="200"/>
        <w:rPr>
          <w:rFonts w:hint="eastAsia" w:ascii="仿宋" w:hAnsi="仿宋" w:eastAsia="仿宋" w:cs="仿宋"/>
          <w:b/>
          <w:bCs w:val="0"/>
          <w:kern w:val="0"/>
          <w:position w:val="-6"/>
          <w:sz w:val="24"/>
          <w:szCs w:val="24"/>
          <w:highlight w:val="none"/>
          <w:lang w:val="en-US" w:eastAsia="zh-CN" w:bidi="ar-SA"/>
        </w:rPr>
      </w:pPr>
      <w:r>
        <w:rPr>
          <w:rFonts w:hint="eastAsia" w:ascii="仿宋" w:hAnsi="仿宋" w:eastAsia="仿宋" w:cs="仿宋"/>
          <w:b/>
          <w:bCs w:val="0"/>
          <w:kern w:val="0"/>
          <w:position w:val="-6"/>
          <w:sz w:val="24"/>
          <w:szCs w:val="24"/>
          <w:highlight w:val="none"/>
          <w:lang w:val="en-US" w:eastAsia="zh-CN" w:bidi="ar-SA"/>
        </w:rPr>
        <w:t>3.本项目的特定资格要求：</w:t>
      </w:r>
      <w:bookmarkStart w:id="34" w:name="_Toc19044"/>
      <w:r>
        <w:rPr>
          <w:rFonts w:hint="eastAsia" w:ascii="仿宋" w:hAnsi="仿宋" w:eastAsia="仿宋" w:cs="仿宋"/>
          <w:b/>
          <w:bCs w:val="0"/>
          <w:kern w:val="0"/>
          <w:position w:val="-6"/>
          <w:sz w:val="24"/>
          <w:szCs w:val="24"/>
          <w:highlight w:val="none"/>
          <w:lang w:val="en-US" w:eastAsia="zh-CN" w:bidi="ar-SA"/>
        </w:rPr>
        <w:t>具有有效期内的《食品经营许可证》</w:t>
      </w:r>
    </w:p>
    <w:p w14:paraId="10569A7B">
      <w:pPr>
        <w:pStyle w:val="4"/>
        <w:pageBreakBefore w:val="0"/>
        <w:wordWrap/>
        <w:overflowPunct/>
        <w:bidi w:val="0"/>
        <w:spacing w:line="360" w:lineRule="auto"/>
        <w:ind w:left="0" w:firstLine="482" w:firstLineChars="20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三、获取采购文件</w:t>
      </w:r>
      <w:bookmarkEnd w:id="30"/>
      <w:bookmarkEnd w:id="31"/>
      <w:bookmarkEnd w:id="32"/>
      <w:bookmarkEnd w:id="33"/>
      <w:bookmarkEnd w:id="34"/>
    </w:p>
    <w:p w14:paraId="64203003">
      <w:pPr>
        <w:pageBreakBefore w:val="0"/>
        <w:wordWrap/>
        <w:overflowPunct/>
        <w:bidi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auto"/>
        </w:rPr>
        <w:t>时间：</w:t>
      </w:r>
      <w:r>
        <w:rPr>
          <w:rFonts w:hint="eastAsia" w:ascii="仿宋" w:hAnsi="仿宋" w:eastAsia="仿宋" w:cs="仿宋"/>
          <w:color w:val="000000"/>
          <w:sz w:val="24"/>
          <w:szCs w:val="24"/>
          <w:highlight w:val="none"/>
          <w:u w:val="single"/>
          <w:shd w:val="clear" w:color="auto" w:fill="auto"/>
          <w:lang w:val="en-US" w:eastAsia="zh-CN"/>
        </w:rPr>
        <w:t>2025</w:t>
      </w:r>
      <w:r>
        <w:rPr>
          <w:rFonts w:hint="eastAsia" w:ascii="仿宋" w:hAnsi="仿宋" w:eastAsia="仿宋" w:cs="仿宋"/>
          <w:color w:val="000000"/>
          <w:sz w:val="24"/>
          <w:szCs w:val="24"/>
          <w:highlight w:val="none"/>
          <w:u w:val="none"/>
          <w:shd w:val="clear" w:color="auto" w:fill="auto"/>
        </w:rPr>
        <w:t>年</w:t>
      </w:r>
      <w:r>
        <w:rPr>
          <w:rFonts w:hint="eastAsia" w:ascii="仿宋" w:hAnsi="仿宋" w:eastAsia="仿宋" w:cs="仿宋"/>
          <w:color w:val="000000"/>
          <w:sz w:val="24"/>
          <w:szCs w:val="24"/>
          <w:highlight w:val="none"/>
          <w:u w:val="single"/>
          <w:shd w:val="clear" w:color="auto" w:fill="auto"/>
          <w:lang w:val="en-US" w:eastAsia="zh-CN"/>
        </w:rPr>
        <w:t xml:space="preserve">   5  </w:t>
      </w:r>
      <w:r>
        <w:rPr>
          <w:rFonts w:hint="eastAsia" w:ascii="仿宋" w:hAnsi="仿宋" w:eastAsia="仿宋" w:cs="仿宋"/>
          <w:color w:val="000000"/>
          <w:sz w:val="24"/>
          <w:szCs w:val="24"/>
          <w:highlight w:val="none"/>
          <w:u w:val="none"/>
          <w:shd w:val="clear" w:color="auto" w:fill="auto"/>
        </w:rPr>
        <w:t>月</w:t>
      </w:r>
      <w:r>
        <w:rPr>
          <w:rFonts w:hint="eastAsia" w:ascii="仿宋" w:hAnsi="仿宋" w:eastAsia="仿宋" w:cs="仿宋"/>
          <w:color w:val="000000"/>
          <w:sz w:val="24"/>
          <w:szCs w:val="24"/>
          <w:highlight w:val="none"/>
          <w:u w:val="single"/>
          <w:shd w:val="clear" w:color="auto" w:fill="auto"/>
          <w:lang w:val="en-US" w:eastAsia="zh-CN"/>
        </w:rPr>
        <w:t xml:space="preserve">  20 </w:t>
      </w:r>
      <w:r>
        <w:rPr>
          <w:rFonts w:hint="eastAsia" w:ascii="仿宋" w:hAnsi="仿宋" w:eastAsia="仿宋" w:cs="仿宋"/>
          <w:color w:val="000000"/>
          <w:sz w:val="24"/>
          <w:szCs w:val="24"/>
          <w:highlight w:val="none"/>
          <w:u w:val="none"/>
          <w:shd w:val="clear" w:color="auto" w:fill="auto"/>
        </w:rPr>
        <w:t>日</w:t>
      </w:r>
      <w:r>
        <w:rPr>
          <w:rFonts w:hint="eastAsia" w:ascii="仿宋" w:hAnsi="仿宋" w:eastAsia="仿宋" w:cs="仿宋"/>
          <w:color w:val="000000"/>
          <w:sz w:val="24"/>
          <w:szCs w:val="24"/>
          <w:highlight w:val="none"/>
          <w:shd w:val="clear" w:color="auto" w:fill="auto"/>
        </w:rPr>
        <w:t>至</w:t>
      </w:r>
      <w:r>
        <w:rPr>
          <w:rFonts w:hint="eastAsia" w:ascii="仿宋" w:hAnsi="仿宋" w:eastAsia="仿宋" w:cs="仿宋"/>
          <w:color w:val="000000"/>
          <w:sz w:val="24"/>
          <w:szCs w:val="24"/>
          <w:highlight w:val="none"/>
          <w:u w:val="single"/>
          <w:shd w:val="clear" w:color="auto" w:fill="auto"/>
          <w:lang w:val="en-US" w:eastAsia="zh-CN"/>
        </w:rPr>
        <w:t>2025</w:t>
      </w:r>
      <w:r>
        <w:rPr>
          <w:rFonts w:hint="eastAsia" w:ascii="仿宋" w:hAnsi="仿宋" w:eastAsia="仿宋" w:cs="仿宋"/>
          <w:color w:val="000000"/>
          <w:sz w:val="24"/>
          <w:szCs w:val="24"/>
          <w:highlight w:val="none"/>
          <w:u w:val="none"/>
          <w:shd w:val="clear" w:color="auto" w:fill="auto"/>
        </w:rPr>
        <w:t>年</w:t>
      </w:r>
      <w:r>
        <w:rPr>
          <w:rFonts w:hint="eastAsia" w:ascii="仿宋" w:hAnsi="仿宋" w:eastAsia="仿宋" w:cs="仿宋"/>
          <w:color w:val="000000"/>
          <w:sz w:val="24"/>
          <w:szCs w:val="24"/>
          <w:highlight w:val="none"/>
          <w:u w:val="single"/>
          <w:shd w:val="clear" w:color="auto" w:fill="auto"/>
          <w:lang w:val="en-US" w:eastAsia="zh-CN"/>
        </w:rPr>
        <w:t xml:space="preserve">  5 </w:t>
      </w:r>
      <w:r>
        <w:rPr>
          <w:rFonts w:hint="eastAsia" w:ascii="仿宋" w:hAnsi="仿宋" w:eastAsia="仿宋" w:cs="仿宋"/>
          <w:color w:val="000000"/>
          <w:sz w:val="24"/>
          <w:szCs w:val="24"/>
          <w:highlight w:val="none"/>
          <w:u w:val="none"/>
          <w:shd w:val="clear" w:color="auto" w:fill="auto"/>
        </w:rPr>
        <w:t>月</w:t>
      </w:r>
      <w:r>
        <w:rPr>
          <w:rFonts w:hint="eastAsia" w:ascii="仿宋" w:hAnsi="仿宋" w:eastAsia="仿宋" w:cs="仿宋"/>
          <w:color w:val="000000"/>
          <w:sz w:val="24"/>
          <w:szCs w:val="24"/>
          <w:highlight w:val="none"/>
          <w:u w:val="single"/>
          <w:shd w:val="clear" w:color="auto" w:fill="auto"/>
          <w:lang w:val="en-US" w:eastAsia="zh-CN"/>
        </w:rPr>
        <w:t xml:space="preserve">  26  </w:t>
      </w:r>
      <w:r>
        <w:rPr>
          <w:rFonts w:hint="eastAsia" w:ascii="仿宋" w:hAnsi="仿宋" w:eastAsia="仿宋" w:cs="仿宋"/>
          <w:color w:val="000000"/>
          <w:sz w:val="24"/>
          <w:szCs w:val="24"/>
          <w:highlight w:val="none"/>
          <w:u w:val="none"/>
          <w:shd w:val="clear" w:color="auto" w:fill="auto"/>
        </w:rPr>
        <w:t>日</w:t>
      </w:r>
      <w:r>
        <w:rPr>
          <w:rFonts w:hint="eastAsia" w:ascii="仿宋" w:hAnsi="仿宋" w:eastAsia="仿宋" w:cs="仿宋"/>
          <w:color w:val="000000"/>
          <w:sz w:val="24"/>
          <w:szCs w:val="24"/>
          <w:highlight w:val="none"/>
          <w:u w:val="none"/>
          <w:shd w:val="clear" w:color="auto" w:fill="auto"/>
          <w:lang w:eastAsia="zh-CN"/>
        </w:rPr>
        <w:t>，</w:t>
      </w:r>
      <w:r>
        <w:rPr>
          <w:rFonts w:hint="eastAsia" w:ascii="仿宋" w:hAnsi="仿宋" w:eastAsia="仿宋" w:cs="仿宋"/>
          <w:color w:val="000000"/>
          <w:sz w:val="24"/>
          <w:szCs w:val="24"/>
          <w:highlight w:val="none"/>
          <w:shd w:val="clear" w:color="auto" w:fill="auto"/>
          <w:lang w:bidi="ar"/>
        </w:rPr>
        <w:t>每天上午</w:t>
      </w:r>
      <w:r>
        <w:rPr>
          <w:rFonts w:hint="eastAsia" w:ascii="仿宋" w:hAnsi="仿宋" w:eastAsia="仿宋" w:cs="仿宋"/>
          <w:color w:val="000000"/>
          <w:sz w:val="24"/>
          <w:szCs w:val="24"/>
          <w:highlight w:val="none"/>
          <w:u w:val="single"/>
          <w:shd w:val="clear" w:color="auto" w:fill="auto"/>
          <w:lang w:val="en-US" w:eastAsia="zh-CN" w:bidi="ar"/>
        </w:rPr>
        <w:t>10：30</w:t>
      </w:r>
      <w:r>
        <w:rPr>
          <w:rFonts w:hint="eastAsia" w:ascii="仿宋" w:hAnsi="仿宋" w:eastAsia="仿宋" w:cs="仿宋"/>
          <w:color w:val="000000"/>
          <w:sz w:val="24"/>
          <w:szCs w:val="24"/>
          <w:highlight w:val="none"/>
          <w:shd w:val="clear" w:color="auto" w:fill="auto"/>
          <w:lang w:bidi="ar"/>
        </w:rPr>
        <w:t>至</w:t>
      </w:r>
      <w:r>
        <w:rPr>
          <w:rFonts w:hint="eastAsia" w:ascii="仿宋" w:hAnsi="仿宋" w:eastAsia="仿宋" w:cs="仿宋"/>
          <w:color w:val="000000"/>
          <w:sz w:val="24"/>
          <w:szCs w:val="24"/>
          <w:highlight w:val="none"/>
          <w:u w:val="single"/>
          <w:shd w:val="clear" w:color="auto" w:fill="auto"/>
          <w:lang w:val="en-US" w:eastAsia="zh-CN" w:bidi="ar"/>
        </w:rPr>
        <w:t>13：30</w:t>
      </w:r>
      <w:r>
        <w:rPr>
          <w:rFonts w:hint="eastAsia" w:ascii="仿宋" w:hAnsi="仿宋" w:eastAsia="仿宋" w:cs="仿宋"/>
          <w:color w:val="000000"/>
          <w:sz w:val="24"/>
          <w:szCs w:val="24"/>
          <w:highlight w:val="none"/>
          <w:shd w:val="clear" w:color="auto" w:fill="auto"/>
          <w:lang w:bidi="ar"/>
        </w:rPr>
        <w:t>，下午</w:t>
      </w:r>
      <w:r>
        <w:rPr>
          <w:rFonts w:hint="eastAsia" w:ascii="仿宋" w:hAnsi="仿宋" w:eastAsia="仿宋" w:cs="仿宋"/>
          <w:color w:val="000000"/>
          <w:sz w:val="24"/>
          <w:szCs w:val="24"/>
          <w:highlight w:val="none"/>
          <w:u w:val="single"/>
          <w:shd w:val="clear" w:color="auto" w:fill="auto"/>
          <w:lang w:val="en-US" w:eastAsia="zh-CN" w:bidi="ar"/>
        </w:rPr>
        <w:t>15：30</w:t>
      </w:r>
      <w:r>
        <w:rPr>
          <w:rFonts w:hint="eastAsia" w:ascii="仿宋" w:hAnsi="仿宋" w:eastAsia="仿宋" w:cs="仿宋"/>
          <w:color w:val="000000"/>
          <w:sz w:val="24"/>
          <w:szCs w:val="24"/>
          <w:highlight w:val="none"/>
          <w:shd w:val="clear" w:color="auto" w:fill="auto"/>
          <w:lang w:bidi="ar"/>
        </w:rPr>
        <w:t>至</w:t>
      </w:r>
      <w:r>
        <w:rPr>
          <w:rFonts w:hint="eastAsia" w:ascii="仿宋" w:hAnsi="仿宋" w:eastAsia="仿宋" w:cs="仿宋"/>
          <w:color w:val="000000"/>
          <w:sz w:val="24"/>
          <w:szCs w:val="24"/>
          <w:highlight w:val="none"/>
          <w:u w:val="single"/>
          <w:shd w:val="clear" w:color="auto" w:fill="auto"/>
          <w:lang w:val="en-US" w:eastAsia="zh-CN" w:bidi="ar"/>
        </w:rPr>
        <w:t>18：30</w:t>
      </w:r>
      <w:r>
        <w:rPr>
          <w:rFonts w:hint="eastAsia" w:ascii="仿宋" w:hAnsi="仿宋" w:eastAsia="仿宋" w:cs="仿宋"/>
          <w:sz w:val="24"/>
          <w:szCs w:val="24"/>
          <w:highlight w:val="none"/>
          <w:shd w:val="clear" w:color="auto" w:fill="auto"/>
          <w:lang w:bidi="ar"/>
        </w:rPr>
        <w:t>（</w:t>
      </w:r>
      <w:r>
        <w:rPr>
          <w:rFonts w:hint="eastAsia" w:ascii="仿宋" w:hAnsi="仿宋" w:eastAsia="仿宋" w:cs="仿宋"/>
          <w:sz w:val="24"/>
          <w:szCs w:val="24"/>
          <w:highlight w:val="none"/>
          <w:lang w:bidi="ar"/>
        </w:rPr>
        <w:t>北京时间，法定节假日除外）</w:t>
      </w:r>
    </w:p>
    <w:p w14:paraId="1CD1C957">
      <w:pPr>
        <w:pageBreakBefore w:val="0"/>
        <w:wordWrap/>
        <w:overflowPunct/>
        <w:bidi w:val="0"/>
        <w:spacing w:line="360" w:lineRule="auto"/>
        <w:ind w:left="0" w:firstLine="480" w:firstLineChars="200"/>
        <w:rPr>
          <w:rFonts w:hint="eastAsia" w:ascii="仿宋" w:hAnsi="仿宋" w:eastAsia="仿宋" w:cs="仿宋"/>
          <w:bCs/>
          <w:sz w:val="24"/>
          <w:szCs w:val="24"/>
          <w:highlight w:val="none"/>
          <w:u w:val="single"/>
        </w:rPr>
      </w:pPr>
      <w:bookmarkStart w:id="35" w:name="_Toc28359092"/>
      <w:bookmarkStart w:id="36" w:name="_Toc28359015"/>
      <w:bookmarkStart w:id="37" w:name="_Toc35393801"/>
      <w:bookmarkStart w:id="38" w:name="_Toc35393632"/>
      <w:r>
        <w:rPr>
          <w:rFonts w:hint="eastAsia" w:ascii="仿宋" w:hAnsi="仿宋" w:eastAsia="仿宋" w:cs="仿宋"/>
          <w:sz w:val="24"/>
          <w:szCs w:val="24"/>
          <w:highlight w:val="none"/>
        </w:rPr>
        <w:t>地点：</w:t>
      </w:r>
      <w:r>
        <w:rPr>
          <w:rFonts w:hint="eastAsia" w:ascii="仿宋" w:hAnsi="仿宋" w:eastAsia="仿宋" w:cs="仿宋"/>
          <w:sz w:val="24"/>
          <w:szCs w:val="24"/>
          <w:highlight w:val="none"/>
          <w:u w:val="none"/>
          <w:lang w:eastAsia="zh-CN"/>
        </w:rPr>
        <w:t>江西银信工程造价咨询有限公司（拉萨市城关区金珠西路72号（中银广场对面））</w:t>
      </w:r>
    </w:p>
    <w:p w14:paraId="45C9DA5C">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方式：</w:t>
      </w:r>
      <w:r>
        <w:rPr>
          <w:rFonts w:hint="eastAsia" w:ascii="仿宋" w:hAnsi="仿宋" w:eastAsia="仿宋" w:cs="仿宋"/>
          <w:sz w:val="24"/>
          <w:szCs w:val="24"/>
          <w:highlight w:val="none"/>
          <w:lang w:eastAsia="zh-CN"/>
        </w:rPr>
        <w:t>现场获取</w:t>
      </w:r>
      <w:r>
        <w:rPr>
          <w:rFonts w:hint="eastAsia" w:ascii="仿宋" w:hAnsi="仿宋" w:eastAsia="仿宋" w:cs="仿宋"/>
          <w:sz w:val="24"/>
          <w:szCs w:val="24"/>
          <w:highlight w:val="none"/>
          <w:lang w:val="en-US" w:eastAsia="zh-CN"/>
        </w:rPr>
        <w:t xml:space="preserve">    </w:t>
      </w:r>
    </w:p>
    <w:p w14:paraId="28D54E39">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售价：</w:t>
      </w:r>
      <w:r>
        <w:rPr>
          <w:rFonts w:hint="eastAsia" w:ascii="仿宋" w:hAnsi="仿宋" w:eastAsia="仿宋" w:cs="仿宋"/>
          <w:sz w:val="24"/>
          <w:szCs w:val="24"/>
          <w:highlight w:val="none"/>
          <w:lang w:val="en-US" w:eastAsia="zh-CN"/>
        </w:rPr>
        <w:t>850.00元/套，</w:t>
      </w:r>
      <w:r>
        <w:rPr>
          <w:rFonts w:hint="eastAsia" w:ascii="仿宋" w:hAnsi="仿宋" w:eastAsia="仿宋" w:cs="仿宋"/>
          <w:sz w:val="24"/>
          <w:szCs w:val="24"/>
          <w:highlight w:val="none"/>
          <w:lang w:eastAsia="zh-CN"/>
        </w:rPr>
        <w:t>售后不退。</w:t>
      </w:r>
    </w:p>
    <w:p w14:paraId="37289BA1">
      <w:pPr>
        <w:pStyle w:val="4"/>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val="0"/>
          <w:sz w:val="24"/>
          <w:szCs w:val="24"/>
          <w:highlight w:val="none"/>
        </w:rPr>
      </w:pPr>
      <w:bookmarkStart w:id="39" w:name="_Toc26067"/>
      <w:r>
        <w:rPr>
          <w:rFonts w:hint="eastAsia" w:ascii="仿宋" w:hAnsi="仿宋" w:eastAsia="仿宋" w:cs="仿宋"/>
          <w:b/>
          <w:bCs w:val="0"/>
          <w:sz w:val="24"/>
          <w:szCs w:val="24"/>
          <w:highlight w:val="none"/>
        </w:rPr>
        <w:t>四、响应文件提交</w:t>
      </w:r>
      <w:bookmarkEnd w:id="35"/>
      <w:bookmarkEnd w:id="36"/>
      <w:bookmarkEnd w:id="37"/>
      <w:bookmarkEnd w:id="38"/>
      <w:bookmarkEnd w:id="39"/>
    </w:p>
    <w:p w14:paraId="0F81A11A">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Cs/>
          <w:sz w:val="24"/>
          <w:szCs w:val="24"/>
          <w:highlight w:val="none"/>
          <w:shd w:val="clear" w:color="auto" w:fill="FF0000"/>
        </w:rPr>
      </w:pPr>
      <w:r>
        <w:rPr>
          <w:rFonts w:hint="eastAsia" w:ascii="仿宋" w:hAnsi="仿宋" w:eastAsia="仿宋" w:cs="仿宋"/>
          <w:sz w:val="24"/>
          <w:szCs w:val="24"/>
          <w:highlight w:val="none"/>
        </w:rPr>
        <w:t>截止时间</w:t>
      </w:r>
      <w:r>
        <w:rPr>
          <w:rFonts w:hint="eastAsia" w:ascii="仿宋" w:hAnsi="仿宋" w:eastAsia="仿宋" w:cs="仿宋"/>
          <w:sz w:val="24"/>
          <w:szCs w:val="24"/>
          <w:highlight w:val="none"/>
          <w:shd w:val="clear" w:color="auto" w:fill="auto"/>
        </w:rPr>
        <w:t>：</w:t>
      </w:r>
      <w:r>
        <w:rPr>
          <w:rFonts w:hint="eastAsia" w:ascii="仿宋" w:hAnsi="仿宋" w:eastAsia="仿宋" w:cs="仿宋"/>
          <w:color w:val="000000"/>
          <w:sz w:val="24"/>
          <w:szCs w:val="24"/>
          <w:highlight w:val="none"/>
          <w:u w:val="single"/>
          <w:shd w:val="clear" w:color="auto" w:fill="auto"/>
          <w:lang w:val="en-US" w:eastAsia="zh-CN"/>
        </w:rPr>
        <w:t>2025</w:t>
      </w:r>
      <w:r>
        <w:rPr>
          <w:rFonts w:hint="eastAsia" w:ascii="仿宋" w:hAnsi="仿宋" w:eastAsia="仿宋" w:cs="仿宋"/>
          <w:bCs/>
          <w:color w:val="000000"/>
          <w:sz w:val="24"/>
          <w:szCs w:val="24"/>
          <w:highlight w:val="none"/>
          <w:u w:val="none"/>
          <w:shd w:val="clear" w:color="auto" w:fill="auto"/>
        </w:rPr>
        <w:t>年</w:t>
      </w:r>
      <w:r>
        <w:rPr>
          <w:rFonts w:hint="eastAsia" w:ascii="仿宋" w:hAnsi="仿宋" w:eastAsia="仿宋" w:cs="仿宋"/>
          <w:bCs/>
          <w:color w:val="000000"/>
          <w:sz w:val="24"/>
          <w:szCs w:val="24"/>
          <w:highlight w:val="none"/>
          <w:u w:val="single"/>
          <w:shd w:val="clear" w:color="auto" w:fill="auto"/>
          <w:lang w:val="en-US" w:eastAsia="zh-CN"/>
        </w:rPr>
        <w:t xml:space="preserve">  5  </w:t>
      </w:r>
      <w:r>
        <w:rPr>
          <w:rFonts w:hint="eastAsia" w:ascii="仿宋" w:hAnsi="仿宋" w:eastAsia="仿宋" w:cs="仿宋"/>
          <w:bCs/>
          <w:color w:val="000000"/>
          <w:sz w:val="24"/>
          <w:szCs w:val="24"/>
          <w:highlight w:val="none"/>
          <w:u w:val="none"/>
          <w:shd w:val="clear" w:color="auto" w:fill="auto"/>
        </w:rPr>
        <w:t>月</w:t>
      </w:r>
      <w:r>
        <w:rPr>
          <w:rFonts w:hint="eastAsia" w:ascii="仿宋" w:hAnsi="仿宋" w:eastAsia="仿宋" w:cs="仿宋"/>
          <w:bCs/>
          <w:color w:val="000000"/>
          <w:sz w:val="24"/>
          <w:szCs w:val="24"/>
          <w:highlight w:val="none"/>
          <w:u w:val="single"/>
          <w:shd w:val="clear" w:color="auto" w:fill="auto"/>
          <w:lang w:val="en-US" w:eastAsia="zh-CN"/>
        </w:rPr>
        <w:t xml:space="preserve">  30 </w:t>
      </w:r>
      <w:r>
        <w:rPr>
          <w:rFonts w:hint="eastAsia" w:ascii="仿宋" w:hAnsi="仿宋" w:eastAsia="仿宋" w:cs="仿宋"/>
          <w:bCs/>
          <w:color w:val="000000"/>
          <w:sz w:val="24"/>
          <w:szCs w:val="24"/>
          <w:highlight w:val="none"/>
          <w:u w:val="none"/>
          <w:shd w:val="clear" w:color="auto" w:fill="auto"/>
        </w:rPr>
        <w:t>日</w:t>
      </w:r>
      <w:r>
        <w:rPr>
          <w:rFonts w:hint="eastAsia" w:ascii="仿宋" w:hAnsi="仿宋" w:eastAsia="仿宋" w:cs="仿宋"/>
          <w:bCs/>
          <w:color w:val="000000"/>
          <w:sz w:val="24"/>
          <w:szCs w:val="24"/>
          <w:highlight w:val="none"/>
          <w:u w:val="single"/>
          <w:shd w:val="clear" w:color="auto" w:fill="auto"/>
          <w:lang w:val="en-US" w:eastAsia="zh-CN"/>
        </w:rPr>
        <w:t xml:space="preserve">  10  </w:t>
      </w:r>
      <w:r>
        <w:rPr>
          <w:rFonts w:hint="eastAsia" w:ascii="仿宋" w:hAnsi="仿宋" w:eastAsia="仿宋" w:cs="仿宋"/>
          <w:bCs/>
          <w:color w:val="000000"/>
          <w:sz w:val="24"/>
          <w:szCs w:val="24"/>
          <w:highlight w:val="none"/>
          <w:u w:val="none"/>
          <w:shd w:val="clear" w:color="auto" w:fill="auto"/>
          <w:lang w:eastAsia="zh-CN"/>
        </w:rPr>
        <w:t>时</w:t>
      </w:r>
      <w:r>
        <w:rPr>
          <w:rFonts w:hint="eastAsia" w:ascii="仿宋" w:hAnsi="仿宋" w:eastAsia="仿宋" w:cs="仿宋"/>
          <w:bCs/>
          <w:color w:val="000000"/>
          <w:sz w:val="24"/>
          <w:szCs w:val="24"/>
          <w:highlight w:val="none"/>
          <w:u w:val="single"/>
          <w:shd w:val="clear" w:color="auto" w:fill="auto"/>
          <w:lang w:val="en-US" w:eastAsia="zh-CN"/>
        </w:rPr>
        <w:t xml:space="preserve">  30  </w:t>
      </w:r>
      <w:r>
        <w:rPr>
          <w:rFonts w:hint="eastAsia" w:ascii="仿宋" w:hAnsi="仿宋" w:eastAsia="仿宋" w:cs="仿宋"/>
          <w:bCs/>
          <w:color w:val="000000"/>
          <w:sz w:val="24"/>
          <w:szCs w:val="24"/>
          <w:highlight w:val="none"/>
          <w:u w:val="none"/>
          <w:shd w:val="clear" w:color="auto" w:fill="auto"/>
        </w:rPr>
        <w:t>分</w:t>
      </w:r>
      <w:r>
        <w:rPr>
          <w:rFonts w:hint="eastAsia" w:ascii="仿宋" w:hAnsi="仿宋" w:eastAsia="仿宋" w:cs="仿宋"/>
          <w:bCs/>
          <w:sz w:val="24"/>
          <w:szCs w:val="24"/>
          <w:highlight w:val="none"/>
          <w:shd w:val="clear" w:color="auto" w:fill="auto"/>
        </w:rPr>
        <w:t>（北京时间）</w:t>
      </w:r>
    </w:p>
    <w:p w14:paraId="61DFC726">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Cs/>
          <w:sz w:val="24"/>
          <w:szCs w:val="24"/>
          <w:highlight w:val="none"/>
          <w:u w:val="none"/>
        </w:rPr>
      </w:pPr>
      <w:r>
        <w:rPr>
          <w:rFonts w:hint="eastAsia" w:ascii="仿宋" w:hAnsi="仿宋" w:eastAsia="仿宋" w:cs="仿宋"/>
          <w:sz w:val="24"/>
          <w:szCs w:val="24"/>
          <w:highlight w:val="none"/>
        </w:rPr>
        <w:t>地点：</w:t>
      </w:r>
      <w:r>
        <w:rPr>
          <w:rFonts w:hint="eastAsia" w:ascii="仿宋" w:hAnsi="仿宋" w:eastAsia="仿宋" w:cs="仿宋"/>
          <w:sz w:val="24"/>
          <w:szCs w:val="24"/>
          <w:highlight w:val="none"/>
          <w:u w:val="none"/>
          <w:lang w:eastAsia="zh-CN"/>
        </w:rPr>
        <w:t>江西银信工程造价咨询有限公司（拉萨市城关区金珠西路72号（中银广场对面））</w:t>
      </w:r>
    </w:p>
    <w:p w14:paraId="45C14CF1">
      <w:pPr>
        <w:pStyle w:val="4"/>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val="0"/>
          <w:sz w:val="24"/>
          <w:szCs w:val="24"/>
          <w:highlight w:val="none"/>
        </w:rPr>
      </w:pPr>
      <w:bookmarkStart w:id="40" w:name="_Toc28359093"/>
      <w:bookmarkStart w:id="41" w:name="_Toc35393633"/>
      <w:bookmarkStart w:id="42" w:name="_Toc35393802"/>
      <w:bookmarkStart w:id="43" w:name="_Toc28359016"/>
      <w:bookmarkStart w:id="44" w:name="_Toc22403"/>
      <w:r>
        <w:rPr>
          <w:rFonts w:hint="eastAsia" w:ascii="仿宋" w:hAnsi="仿宋" w:eastAsia="仿宋" w:cs="仿宋"/>
          <w:b/>
          <w:bCs w:val="0"/>
          <w:sz w:val="24"/>
          <w:szCs w:val="24"/>
          <w:highlight w:val="none"/>
        </w:rPr>
        <w:t>五、开启</w:t>
      </w:r>
      <w:bookmarkEnd w:id="40"/>
      <w:bookmarkEnd w:id="41"/>
      <w:bookmarkEnd w:id="42"/>
      <w:bookmarkEnd w:id="43"/>
      <w:bookmarkEnd w:id="44"/>
    </w:p>
    <w:p w14:paraId="46C15A91">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时</w:t>
      </w:r>
      <w:r>
        <w:rPr>
          <w:rFonts w:hint="eastAsia" w:ascii="仿宋" w:hAnsi="仿宋" w:eastAsia="仿宋" w:cs="仿宋"/>
          <w:sz w:val="24"/>
          <w:szCs w:val="24"/>
          <w:highlight w:val="none"/>
          <w:shd w:val="clear" w:color="auto" w:fill="auto"/>
        </w:rPr>
        <w:t>间：</w:t>
      </w:r>
      <w:r>
        <w:rPr>
          <w:rFonts w:hint="eastAsia" w:ascii="仿宋" w:hAnsi="仿宋" w:eastAsia="仿宋" w:cs="仿宋"/>
          <w:color w:val="000000"/>
          <w:sz w:val="24"/>
          <w:szCs w:val="24"/>
          <w:highlight w:val="none"/>
          <w:u w:val="single"/>
          <w:shd w:val="clear" w:color="auto" w:fill="auto"/>
          <w:lang w:val="en-US" w:eastAsia="zh-CN"/>
        </w:rPr>
        <w:t>2025</w:t>
      </w:r>
      <w:r>
        <w:rPr>
          <w:rFonts w:hint="eastAsia" w:ascii="仿宋" w:hAnsi="仿宋" w:eastAsia="仿宋" w:cs="仿宋"/>
          <w:bCs/>
          <w:color w:val="000000"/>
          <w:sz w:val="24"/>
          <w:szCs w:val="24"/>
          <w:highlight w:val="none"/>
          <w:u w:val="none"/>
          <w:shd w:val="clear" w:color="auto" w:fill="auto"/>
        </w:rPr>
        <w:t>年</w:t>
      </w:r>
      <w:r>
        <w:rPr>
          <w:rFonts w:hint="eastAsia" w:ascii="仿宋" w:hAnsi="仿宋" w:eastAsia="仿宋" w:cs="仿宋"/>
          <w:bCs/>
          <w:color w:val="000000"/>
          <w:sz w:val="24"/>
          <w:szCs w:val="24"/>
          <w:highlight w:val="none"/>
          <w:u w:val="single"/>
          <w:shd w:val="clear" w:color="auto" w:fill="auto"/>
          <w:lang w:val="en-US" w:eastAsia="zh-CN"/>
        </w:rPr>
        <w:t xml:space="preserve">  5  </w:t>
      </w:r>
      <w:r>
        <w:rPr>
          <w:rFonts w:hint="eastAsia" w:ascii="仿宋" w:hAnsi="仿宋" w:eastAsia="仿宋" w:cs="仿宋"/>
          <w:bCs/>
          <w:color w:val="000000"/>
          <w:sz w:val="24"/>
          <w:szCs w:val="24"/>
          <w:highlight w:val="none"/>
          <w:u w:val="none"/>
          <w:shd w:val="clear" w:color="auto" w:fill="auto"/>
        </w:rPr>
        <w:t>月</w:t>
      </w:r>
      <w:r>
        <w:rPr>
          <w:rFonts w:hint="eastAsia" w:ascii="仿宋" w:hAnsi="仿宋" w:eastAsia="仿宋" w:cs="仿宋"/>
          <w:bCs/>
          <w:color w:val="000000"/>
          <w:sz w:val="24"/>
          <w:szCs w:val="24"/>
          <w:highlight w:val="none"/>
          <w:u w:val="single"/>
          <w:shd w:val="clear" w:color="auto" w:fill="auto"/>
          <w:lang w:val="en-US" w:eastAsia="zh-CN"/>
        </w:rPr>
        <w:t xml:space="preserve">  30 </w:t>
      </w:r>
      <w:r>
        <w:rPr>
          <w:rFonts w:hint="eastAsia" w:ascii="仿宋" w:hAnsi="仿宋" w:eastAsia="仿宋" w:cs="仿宋"/>
          <w:bCs/>
          <w:color w:val="000000"/>
          <w:sz w:val="24"/>
          <w:szCs w:val="24"/>
          <w:highlight w:val="none"/>
          <w:u w:val="none"/>
          <w:shd w:val="clear" w:color="auto" w:fill="auto"/>
        </w:rPr>
        <w:t>日</w:t>
      </w:r>
      <w:r>
        <w:rPr>
          <w:rFonts w:hint="eastAsia" w:ascii="仿宋" w:hAnsi="仿宋" w:eastAsia="仿宋" w:cs="仿宋"/>
          <w:bCs/>
          <w:color w:val="000000"/>
          <w:sz w:val="24"/>
          <w:szCs w:val="24"/>
          <w:highlight w:val="none"/>
          <w:u w:val="single"/>
          <w:shd w:val="clear" w:color="auto" w:fill="auto"/>
          <w:lang w:val="en-US" w:eastAsia="zh-CN"/>
        </w:rPr>
        <w:t xml:space="preserve">  10  </w:t>
      </w:r>
      <w:r>
        <w:rPr>
          <w:rFonts w:hint="eastAsia" w:ascii="仿宋" w:hAnsi="仿宋" w:eastAsia="仿宋" w:cs="仿宋"/>
          <w:bCs/>
          <w:color w:val="000000"/>
          <w:sz w:val="24"/>
          <w:szCs w:val="24"/>
          <w:highlight w:val="none"/>
          <w:u w:val="none"/>
          <w:shd w:val="clear" w:color="auto" w:fill="auto"/>
          <w:lang w:eastAsia="zh-CN"/>
        </w:rPr>
        <w:t>时</w:t>
      </w:r>
      <w:r>
        <w:rPr>
          <w:rFonts w:hint="eastAsia" w:ascii="仿宋" w:hAnsi="仿宋" w:eastAsia="仿宋" w:cs="仿宋"/>
          <w:bCs/>
          <w:color w:val="000000"/>
          <w:sz w:val="24"/>
          <w:szCs w:val="24"/>
          <w:highlight w:val="none"/>
          <w:u w:val="single"/>
          <w:shd w:val="clear" w:color="auto" w:fill="auto"/>
          <w:lang w:val="en-US" w:eastAsia="zh-CN"/>
        </w:rPr>
        <w:t xml:space="preserve">  30  </w:t>
      </w:r>
      <w:r>
        <w:rPr>
          <w:rFonts w:hint="eastAsia" w:ascii="仿宋" w:hAnsi="仿宋" w:eastAsia="仿宋" w:cs="仿宋"/>
          <w:bCs/>
          <w:color w:val="000000"/>
          <w:sz w:val="24"/>
          <w:szCs w:val="24"/>
          <w:highlight w:val="none"/>
          <w:u w:val="none"/>
          <w:shd w:val="clear" w:color="auto" w:fill="auto"/>
        </w:rPr>
        <w:t>分</w:t>
      </w:r>
      <w:r>
        <w:rPr>
          <w:rFonts w:hint="eastAsia" w:ascii="仿宋" w:hAnsi="仿宋" w:eastAsia="仿宋" w:cs="仿宋"/>
          <w:bCs/>
          <w:sz w:val="24"/>
          <w:szCs w:val="24"/>
          <w:highlight w:val="none"/>
          <w:shd w:val="clear" w:color="auto" w:fill="auto"/>
        </w:rPr>
        <w:t>（北京时间）</w:t>
      </w:r>
    </w:p>
    <w:p w14:paraId="14A1593B">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Cs/>
          <w:sz w:val="24"/>
          <w:szCs w:val="24"/>
          <w:highlight w:val="none"/>
          <w:u w:val="single"/>
        </w:rPr>
      </w:pPr>
      <w:bookmarkStart w:id="45" w:name="_Toc35393803"/>
      <w:bookmarkStart w:id="46" w:name="_Toc28359094"/>
      <w:bookmarkStart w:id="47" w:name="_Toc35393634"/>
      <w:bookmarkStart w:id="48" w:name="_Toc28359017"/>
      <w:r>
        <w:rPr>
          <w:rFonts w:hint="eastAsia" w:ascii="仿宋" w:hAnsi="仿宋" w:eastAsia="仿宋" w:cs="仿宋"/>
          <w:sz w:val="24"/>
          <w:szCs w:val="24"/>
          <w:highlight w:val="none"/>
        </w:rPr>
        <w:t>地点：</w:t>
      </w:r>
      <w:r>
        <w:rPr>
          <w:rFonts w:hint="eastAsia" w:ascii="仿宋" w:hAnsi="仿宋" w:eastAsia="仿宋" w:cs="仿宋"/>
          <w:sz w:val="24"/>
          <w:szCs w:val="24"/>
          <w:highlight w:val="none"/>
          <w:u w:val="none"/>
          <w:lang w:eastAsia="zh-CN"/>
        </w:rPr>
        <w:t>江西银信工程造价咨询有限公司（拉萨市城关区金珠西路72号（中银广场对面））</w:t>
      </w:r>
    </w:p>
    <w:p w14:paraId="6DA8D443">
      <w:pPr>
        <w:pStyle w:val="4"/>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val="0"/>
          <w:sz w:val="24"/>
          <w:szCs w:val="24"/>
          <w:highlight w:val="none"/>
        </w:rPr>
      </w:pPr>
      <w:bookmarkStart w:id="49" w:name="_Toc31976"/>
      <w:r>
        <w:rPr>
          <w:rFonts w:hint="eastAsia" w:ascii="仿宋" w:hAnsi="仿宋" w:eastAsia="仿宋" w:cs="仿宋"/>
          <w:b/>
          <w:bCs w:val="0"/>
          <w:sz w:val="24"/>
          <w:szCs w:val="24"/>
          <w:highlight w:val="none"/>
        </w:rPr>
        <w:t>六、公告期限</w:t>
      </w:r>
      <w:bookmarkEnd w:id="45"/>
      <w:bookmarkEnd w:id="46"/>
      <w:bookmarkEnd w:id="47"/>
      <w:bookmarkEnd w:id="48"/>
      <w:bookmarkEnd w:id="49"/>
    </w:p>
    <w:p w14:paraId="366F946B">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w:t>
      </w:r>
      <w:r>
        <w:rPr>
          <w:rFonts w:hint="eastAsia" w:ascii="仿宋" w:hAnsi="仿宋" w:eastAsia="仿宋" w:cs="仿宋"/>
          <w:sz w:val="24"/>
          <w:szCs w:val="24"/>
          <w:highlight w:val="none"/>
          <w:lang w:val="en-US" w:eastAsia="zh-CN"/>
        </w:rPr>
        <w:t xml:space="preserve">5 </w:t>
      </w:r>
      <w:r>
        <w:rPr>
          <w:rFonts w:hint="eastAsia" w:ascii="仿宋" w:hAnsi="仿宋" w:eastAsia="仿宋" w:cs="仿宋"/>
          <w:sz w:val="24"/>
          <w:szCs w:val="24"/>
          <w:highlight w:val="none"/>
        </w:rPr>
        <w:t>个工作日。</w:t>
      </w:r>
    </w:p>
    <w:p w14:paraId="7BFA3072">
      <w:pPr>
        <w:pStyle w:val="4"/>
        <w:pageBreakBefore w:val="0"/>
        <w:wordWrap/>
        <w:overflowPunct/>
        <w:bidi w:val="0"/>
        <w:spacing w:line="360" w:lineRule="auto"/>
        <w:ind w:left="0" w:firstLine="482" w:firstLineChars="200"/>
        <w:rPr>
          <w:rFonts w:hint="eastAsia" w:ascii="仿宋" w:hAnsi="仿宋" w:eastAsia="仿宋" w:cs="仿宋"/>
          <w:b/>
          <w:bCs w:val="0"/>
          <w:sz w:val="24"/>
          <w:szCs w:val="24"/>
          <w:highlight w:val="none"/>
        </w:rPr>
      </w:pPr>
      <w:bookmarkStart w:id="50" w:name="_Toc35393804"/>
      <w:bookmarkStart w:id="51" w:name="_Toc35393635"/>
      <w:bookmarkStart w:id="52" w:name="_Toc2573"/>
      <w:r>
        <w:rPr>
          <w:rFonts w:hint="eastAsia" w:ascii="仿宋" w:hAnsi="仿宋" w:eastAsia="仿宋" w:cs="仿宋"/>
          <w:b/>
          <w:bCs w:val="0"/>
          <w:sz w:val="24"/>
          <w:szCs w:val="24"/>
          <w:highlight w:val="none"/>
        </w:rPr>
        <w:t>七、其他补充事宜</w:t>
      </w:r>
      <w:bookmarkEnd w:id="50"/>
      <w:bookmarkEnd w:id="51"/>
      <w:bookmarkEnd w:id="52"/>
    </w:p>
    <w:p w14:paraId="0817600E">
      <w:pPr>
        <w:pStyle w:val="409"/>
        <w:pageBreakBefore w:val="0"/>
        <w:wordWrap/>
        <w:overflowPunct/>
        <w:bidi w:val="0"/>
        <w:spacing w:line="360" w:lineRule="auto"/>
        <w:ind w:left="0" w:firstLine="480" w:firstLineChars="200"/>
        <w:rPr>
          <w:rFonts w:hint="eastAsia" w:ascii="仿宋" w:hAnsi="仿宋" w:eastAsia="仿宋" w:cs="仿宋"/>
          <w:sz w:val="24"/>
          <w:szCs w:val="24"/>
          <w:highlight w:val="none"/>
          <w:lang w:eastAsia="zh-CN"/>
        </w:rPr>
      </w:pPr>
      <w:bookmarkStart w:id="53" w:name="_Toc28359018"/>
      <w:bookmarkStart w:id="54" w:name="_Toc35393805"/>
      <w:bookmarkStart w:id="55" w:name="_Toc35393636"/>
      <w:bookmarkStart w:id="56" w:name="_Toc28359095"/>
      <w:r>
        <w:rPr>
          <w:rFonts w:hint="eastAsia" w:ascii="仿宋" w:hAnsi="仿宋" w:eastAsia="仿宋" w:cs="仿宋"/>
          <w:sz w:val="24"/>
          <w:szCs w:val="24"/>
          <w:highlight w:val="none"/>
        </w:rPr>
        <w:t>1.供应商不得为“信用中国网站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（www.creditchina.gov.cn）中列入失信被执行人和重大税收违法案件当事人名单的供应商，不得为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中国政府采购网</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rPr>
        <w:t>（www.ccgp.gov.cn）政府采购严重违法失信行为记录名单中被财政部门禁止参加政府采购活动的供应商（处罚决定规定的时间和地域范围内）</w:t>
      </w:r>
      <w:r>
        <w:rPr>
          <w:rFonts w:hint="eastAsia" w:ascii="仿宋" w:hAnsi="仿宋" w:eastAsia="仿宋" w:cs="仿宋"/>
          <w:sz w:val="24"/>
          <w:szCs w:val="24"/>
          <w:highlight w:val="none"/>
          <w:lang w:eastAsia="zh-CN"/>
        </w:rPr>
        <w:t>。</w:t>
      </w:r>
    </w:p>
    <w:p w14:paraId="683B8B66">
      <w:pPr>
        <w:pStyle w:val="409"/>
        <w:pageBreakBefore w:val="0"/>
        <w:wordWrap/>
        <w:overflowPunct/>
        <w:bidi w:val="0"/>
        <w:spacing w:line="360" w:lineRule="auto"/>
        <w:ind w:lef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66C6492">
      <w:pPr>
        <w:pStyle w:val="409"/>
        <w:pageBreakBefore w:val="0"/>
        <w:wordWrap/>
        <w:overflowPunct/>
        <w:bidi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.公告发布媒介：《</w:t>
      </w:r>
      <w:bookmarkStart w:id="753" w:name="_GoBack"/>
      <w:r>
        <w:rPr>
          <w:rFonts w:hint="eastAsia" w:ascii="仿宋" w:hAnsi="仿宋" w:eastAsia="仿宋" w:cs="仿宋"/>
          <w:sz w:val="24"/>
          <w:szCs w:val="24"/>
          <w:highlight w:val="none"/>
          <w:lang w:val="en-US" w:eastAsia="zh-CN"/>
        </w:rPr>
        <w:t>中国招标投标公共服务平台</w:t>
      </w:r>
      <w:bookmarkEnd w:id="753"/>
      <w:r>
        <w:rPr>
          <w:rFonts w:hint="eastAsia" w:ascii="仿宋" w:hAnsi="仿宋" w:eastAsia="仿宋" w:cs="仿宋"/>
          <w:sz w:val="24"/>
          <w:szCs w:val="24"/>
          <w:highlight w:val="none"/>
        </w:rPr>
        <w:t>》发布。</w:t>
      </w:r>
    </w:p>
    <w:p w14:paraId="7049D081">
      <w:pPr>
        <w:pStyle w:val="4"/>
        <w:pageBreakBefore w:val="0"/>
        <w:wordWrap/>
        <w:overflowPunct/>
        <w:bidi w:val="0"/>
        <w:spacing w:line="360" w:lineRule="auto"/>
        <w:ind w:left="0" w:firstLine="482" w:firstLineChars="200"/>
        <w:rPr>
          <w:rFonts w:hint="eastAsia" w:ascii="仿宋" w:hAnsi="仿宋" w:eastAsia="仿宋" w:cs="仿宋"/>
          <w:b/>
          <w:bCs w:val="0"/>
          <w:sz w:val="24"/>
          <w:szCs w:val="24"/>
          <w:highlight w:val="none"/>
        </w:rPr>
      </w:pPr>
      <w:bookmarkStart w:id="57" w:name="_Toc25741"/>
      <w:r>
        <w:rPr>
          <w:rFonts w:hint="eastAsia" w:ascii="仿宋" w:hAnsi="仿宋" w:eastAsia="仿宋" w:cs="仿宋"/>
          <w:b/>
          <w:bCs w:val="0"/>
          <w:sz w:val="24"/>
          <w:szCs w:val="24"/>
          <w:highlight w:val="none"/>
        </w:rPr>
        <w:t>八、凡对本次采购提出询问，请按以下方式联系。</w:t>
      </w:r>
      <w:bookmarkEnd w:id="53"/>
      <w:bookmarkEnd w:id="54"/>
      <w:bookmarkEnd w:id="55"/>
      <w:bookmarkEnd w:id="56"/>
      <w:bookmarkEnd w:id="57"/>
    </w:p>
    <w:p w14:paraId="68B6F8D5">
      <w:pPr>
        <w:pageBreakBefore w:val="0"/>
        <w:widowControl/>
        <w:wordWrap/>
        <w:overflowPunct/>
        <w:bidi w:val="0"/>
        <w:spacing w:line="360" w:lineRule="auto"/>
        <w:ind w:left="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6D6E5733">
      <w:pPr>
        <w:pageBreakBefore w:val="0"/>
        <w:wordWrap/>
        <w:overflowPunct/>
        <w:bidi w:val="0"/>
        <w:spacing w:line="360" w:lineRule="auto"/>
        <w:ind w:left="0" w:firstLine="480" w:firstLineChars="200"/>
        <w:jc w:val="left"/>
        <w:rPr>
          <w:rFonts w:hint="default" w:ascii="仿宋" w:hAnsi="仿宋" w:eastAsia="仿宋" w:cs="仿宋"/>
          <w:sz w:val="24"/>
          <w:szCs w:val="24"/>
          <w:highlight w:val="none"/>
          <w:lang w:val="en-US" w:eastAsia="zh-CN"/>
        </w:rPr>
      </w:pPr>
      <w:bookmarkStart w:id="58" w:name="_Toc28359086"/>
      <w:bookmarkStart w:id="59" w:name="_Toc28359009"/>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西藏自治区外事办公室</w:t>
      </w:r>
    </w:p>
    <w:p w14:paraId="69422980">
      <w:pPr>
        <w:pageBreakBefore w:val="0"/>
        <w:wordWrap/>
        <w:overflowPunct/>
        <w:bidi w:val="0"/>
        <w:spacing w:line="360" w:lineRule="auto"/>
        <w:ind w:left="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拉萨市城关区林廓北路11号　</w:t>
      </w:r>
    </w:p>
    <w:p w14:paraId="0FA8B53C">
      <w:pPr>
        <w:pageBreakBefore w:val="0"/>
        <w:wordWrap/>
        <w:overflowPunct/>
        <w:bidi w:val="0"/>
        <w:spacing w:line="360" w:lineRule="auto"/>
        <w:ind w:left="0"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 xml:space="preserve"> 0891--6334857</w:t>
      </w:r>
    </w:p>
    <w:p w14:paraId="7B4F6C65">
      <w:pPr>
        <w:pageBreakBefore w:val="0"/>
        <w:wordWrap/>
        <w:overflowPunct/>
        <w:bidi w:val="0"/>
        <w:spacing w:line="360" w:lineRule="auto"/>
        <w:ind w:left="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bookmarkEnd w:id="58"/>
      <w:bookmarkEnd w:id="59"/>
    </w:p>
    <w:p w14:paraId="7DF99003">
      <w:pPr>
        <w:pageBreakBefore w:val="0"/>
        <w:wordWrap/>
        <w:overflowPunct/>
        <w:bidi w:val="0"/>
        <w:spacing w:line="360" w:lineRule="auto"/>
        <w:ind w:left="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名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江西银信工程造价咨询有限公司</w:t>
      </w:r>
    </w:p>
    <w:p w14:paraId="515E5133">
      <w:pPr>
        <w:pageBreakBefore w:val="0"/>
        <w:wordWrap/>
        <w:overflowPunct/>
        <w:bidi w:val="0"/>
        <w:spacing w:line="360" w:lineRule="auto"/>
        <w:ind w:left="0" w:firstLine="480" w:firstLineChars="200"/>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none"/>
          <w:lang w:eastAsia="zh-CN"/>
        </w:rPr>
        <w:t>拉萨市城关区金珠西路72号（中银广场对面）</w:t>
      </w:r>
    </w:p>
    <w:p w14:paraId="0B688436">
      <w:pPr>
        <w:pageBreakBefore w:val="0"/>
        <w:wordWrap/>
        <w:overflowPunct/>
        <w:bidi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bookmarkStart w:id="60" w:name="_Toc28359010"/>
      <w:bookmarkStart w:id="61" w:name="_Toc28359087"/>
      <w:r>
        <w:rPr>
          <w:rFonts w:hint="eastAsia" w:ascii="仿宋" w:hAnsi="仿宋" w:eastAsia="仿宋" w:cs="仿宋"/>
          <w:sz w:val="24"/>
          <w:szCs w:val="24"/>
          <w:highlight w:val="none"/>
          <w:lang w:val="en-US" w:eastAsia="zh-CN"/>
        </w:rPr>
        <w:t>杨先生18289189805</w:t>
      </w:r>
      <w:r>
        <w:rPr>
          <w:rFonts w:hint="eastAsia" w:ascii="仿宋" w:hAnsi="仿宋" w:eastAsia="仿宋" w:cs="仿宋"/>
          <w:sz w:val="24"/>
          <w:szCs w:val="24"/>
          <w:highlight w:val="none"/>
          <w:lang w:val="en-US" w:eastAsia="zh-CN" w:bidi="ar"/>
        </w:rPr>
        <w:t>（请在工作日工作时间内拨打）</w:t>
      </w:r>
    </w:p>
    <w:p w14:paraId="23514ABF">
      <w:pPr>
        <w:pageBreakBefore w:val="0"/>
        <w:wordWrap/>
        <w:overflowPunct/>
        <w:bidi w:val="0"/>
        <w:spacing w:line="360" w:lineRule="auto"/>
        <w:ind w:left="0"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3.项目联系方式</w:t>
      </w:r>
      <w:bookmarkEnd w:id="60"/>
      <w:bookmarkEnd w:id="61"/>
    </w:p>
    <w:p w14:paraId="779E7AED">
      <w:pPr>
        <w:pStyle w:val="40"/>
        <w:pageBreakBefore w:val="0"/>
        <w:wordWrap/>
        <w:overflowPunct/>
        <w:bidi w:val="0"/>
        <w:spacing w:line="360" w:lineRule="auto"/>
        <w:ind w:left="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杨先生</w:t>
      </w:r>
    </w:p>
    <w:p w14:paraId="6CC4E420">
      <w:pPr>
        <w:pageBreakBefore w:val="0"/>
        <w:wordWrap/>
        <w:overflowPunct/>
        <w:bidi w:val="0"/>
        <w:spacing w:line="360" w:lineRule="auto"/>
        <w:ind w:left="0"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18289189805</w:t>
      </w:r>
      <w:r>
        <w:rPr>
          <w:rFonts w:hint="eastAsia" w:ascii="仿宋" w:hAnsi="仿宋" w:eastAsia="仿宋" w:cs="仿宋"/>
          <w:sz w:val="24"/>
          <w:szCs w:val="24"/>
          <w:highlight w:val="none"/>
          <w:lang w:val="en-US" w:eastAsia="zh-CN" w:bidi="ar"/>
        </w:rPr>
        <w:t>（请在工作日工作时间内拨打）</w:t>
      </w:r>
    </w:p>
    <w:p w14:paraId="143C2C87">
      <w:pPr>
        <w:pStyle w:val="2"/>
        <w:rPr>
          <w:rFonts w:hint="eastAsia" w:ascii="仿宋" w:hAnsi="仿宋" w:eastAsia="仿宋" w:cs="仿宋"/>
          <w:sz w:val="24"/>
          <w:szCs w:val="24"/>
          <w:highlight w:val="none"/>
        </w:rPr>
      </w:pPr>
    </w:p>
    <w:p w14:paraId="50DCDB46">
      <w:pPr>
        <w:pStyle w:val="3"/>
        <w:jc w:val="center"/>
        <w:rPr>
          <w:rFonts w:hint="eastAsia" w:ascii="仿宋" w:hAnsi="仿宋" w:eastAsia="仿宋" w:cs="仿宋"/>
          <w:sz w:val="24"/>
          <w:szCs w:val="24"/>
          <w:highlight w:val="none"/>
        </w:rPr>
      </w:pPr>
      <w:bookmarkStart w:id="62" w:name="_Toc8563"/>
      <w:r>
        <w:rPr>
          <w:rFonts w:hint="eastAsia" w:ascii="仿宋" w:hAnsi="仿宋" w:eastAsia="仿宋" w:cs="仿宋"/>
          <w:sz w:val="24"/>
          <w:szCs w:val="24"/>
          <w:highlight w:val="none"/>
        </w:rPr>
        <w:br w:type="page"/>
      </w:r>
      <w:r>
        <w:rPr>
          <w:rFonts w:hint="eastAsia" w:ascii="仿宋" w:hAnsi="仿宋" w:eastAsia="仿宋" w:cs="仿宋"/>
          <w:b/>
          <w:bCs/>
          <w:sz w:val="30"/>
          <w:szCs w:val="30"/>
          <w:highlight w:val="none"/>
        </w:rPr>
        <w:t>第二章</w:t>
      </w:r>
      <w:r>
        <w:rPr>
          <w:rFonts w:hint="eastAsia" w:ascii="仿宋" w:hAnsi="仿宋" w:eastAsia="仿宋" w:cs="仿宋"/>
          <w:b/>
          <w:bCs/>
          <w:sz w:val="30"/>
          <w:szCs w:val="30"/>
          <w:highlight w:val="none"/>
          <w:lang w:eastAsia="zh-CN"/>
        </w:rPr>
        <w:t xml:space="preserve"> 供应商</w:t>
      </w:r>
      <w:r>
        <w:rPr>
          <w:rFonts w:hint="eastAsia" w:ascii="仿宋" w:hAnsi="仿宋" w:eastAsia="仿宋" w:cs="仿宋"/>
          <w:b/>
          <w:bCs/>
          <w:sz w:val="30"/>
          <w:szCs w:val="30"/>
          <w:highlight w:val="none"/>
        </w:rPr>
        <w:t>须知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62"/>
    </w:p>
    <w:p w14:paraId="7060CA96">
      <w:pPr>
        <w:pStyle w:val="75"/>
        <w:keepNext w:val="0"/>
        <w:keepLines w:val="0"/>
        <w:pageBreakBefore w:val="0"/>
        <w:kinsoku/>
        <w:wordWrap/>
        <w:overflowPunct/>
        <w:topLinePunct w:val="0"/>
        <w:autoSpaceDE/>
        <w:autoSpaceDN/>
        <w:bidi w:val="0"/>
        <w:adjustRightInd/>
        <w:snapToGrid/>
        <w:spacing w:before="0" w:after="0" w:afterLines="0" w:line="360" w:lineRule="auto"/>
        <w:ind w:left="0" w:leftChars="0" w:firstLine="480" w:firstLineChars="200"/>
        <w:textAlignment w:val="auto"/>
        <w:outlineLvl w:val="1"/>
        <w:rPr>
          <w:rFonts w:hint="eastAsia" w:ascii="仿宋" w:hAnsi="仿宋" w:eastAsia="仿宋" w:cs="仿宋"/>
          <w:sz w:val="24"/>
          <w:szCs w:val="24"/>
          <w:highlight w:val="none"/>
        </w:rPr>
      </w:pPr>
      <w:bookmarkStart w:id="63" w:name="_Toc527110401"/>
      <w:bookmarkStart w:id="64" w:name="_Toc34579276"/>
      <w:bookmarkStart w:id="65" w:name="_Toc527111388"/>
      <w:bookmarkStart w:id="66" w:name="_Toc17733520"/>
      <w:bookmarkStart w:id="67" w:name="_Toc427169720"/>
      <w:r>
        <w:rPr>
          <w:rFonts w:hint="eastAsia" w:ascii="仿宋" w:hAnsi="仿宋" w:eastAsia="仿宋" w:cs="仿宋"/>
          <w:sz w:val="24"/>
          <w:szCs w:val="24"/>
          <w:highlight w:val="none"/>
        </w:rPr>
        <w:t>一、供应商须知前附表</w:t>
      </w:r>
      <w:bookmarkEnd w:id="63"/>
      <w:bookmarkEnd w:id="64"/>
      <w:bookmarkEnd w:id="65"/>
      <w:bookmarkEnd w:id="66"/>
      <w:bookmarkEnd w:id="67"/>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磋商文件中标注★号的为实质性要求</w:t>
      </w:r>
      <w:r>
        <w:rPr>
          <w:rFonts w:hint="eastAsia" w:ascii="仿宋" w:hAnsi="仿宋" w:eastAsia="仿宋" w:cs="仿宋"/>
          <w:sz w:val="24"/>
          <w:szCs w:val="24"/>
          <w:highlight w:val="none"/>
          <w:lang w:eastAsia="zh-CN"/>
        </w:rPr>
        <w:t>）</w:t>
      </w:r>
    </w:p>
    <w:p w14:paraId="6FA7613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w:t>
      </w:r>
      <w:r>
        <w:rPr>
          <w:rFonts w:hint="eastAsia" w:ascii="仿宋" w:hAnsi="仿宋" w:eastAsia="仿宋" w:cs="仿宋"/>
          <w:b/>
          <w:bCs/>
          <w:snapToGrid w:val="0"/>
          <w:sz w:val="24"/>
          <w:szCs w:val="24"/>
          <w:highlight w:val="none"/>
        </w:rPr>
        <w:t>供应商须知前附表与磋商文件的其他描述如</w:t>
      </w:r>
      <w:r>
        <w:rPr>
          <w:rFonts w:hint="eastAsia" w:ascii="仿宋" w:hAnsi="仿宋" w:eastAsia="仿宋" w:cs="仿宋"/>
          <w:b/>
          <w:bCs/>
          <w:sz w:val="24"/>
          <w:szCs w:val="24"/>
          <w:highlight w:val="none"/>
        </w:rPr>
        <w:t>有矛盾，以本</w:t>
      </w:r>
      <w:r>
        <w:rPr>
          <w:rFonts w:hint="eastAsia" w:ascii="仿宋" w:hAnsi="仿宋" w:eastAsia="仿宋" w:cs="仿宋"/>
          <w:b/>
          <w:bCs/>
          <w:snapToGrid w:val="0"/>
          <w:sz w:val="24"/>
          <w:szCs w:val="24"/>
          <w:highlight w:val="none"/>
        </w:rPr>
        <w:t>供应商须知前附表</w:t>
      </w:r>
      <w:r>
        <w:rPr>
          <w:rFonts w:hint="eastAsia" w:ascii="仿宋" w:hAnsi="仿宋" w:eastAsia="仿宋" w:cs="仿宋"/>
          <w:b/>
          <w:bCs/>
          <w:sz w:val="24"/>
          <w:szCs w:val="24"/>
          <w:highlight w:val="none"/>
        </w:rPr>
        <w:t>为准。</w:t>
      </w:r>
    </w:p>
    <w:tbl>
      <w:tblPr>
        <w:tblStyle w:val="77"/>
        <w:tblW w:w="96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0"/>
        <w:gridCol w:w="2522"/>
        <w:gridCol w:w="6172"/>
      </w:tblGrid>
      <w:tr w14:paraId="08FD7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blHeader/>
          <w:jc w:val="center"/>
        </w:trPr>
        <w:tc>
          <w:tcPr>
            <w:tcW w:w="950" w:type="dxa"/>
            <w:tcBorders>
              <w:top w:val="single" w:color="auto" w:sz="12" w:space="0"/>
              <w:left w:val="single" w:color="auto" w:sz="12" w:space="0"/>
              <w:bottom w:val="single" w:color="auto" w:sz="6" w:space="0"/>
              <w:right w:val="single" w:color="auto" w:sz="4" w:space="0"/>
            </w:tcBorders>
            <w:noWrap w:val="0"/>
            <w:vAlign w:val="center"/>
          </w:tcPr>
          <w:p w14:paraId="4C075CC6">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条款号</w:t>
            </w:r>
          </w:p>
        </w:tc>
        <w:tc>
          <w:tcPr>
            <w:tcW w:w="2522" w:type="dxa"/>
            <w:tcBorders>
              <w:top w:val="single" w:color="auto" w:sz="12" w:space="0"/>
              <w:left w:val="single" w:color="auto" w:sz="4" w:space="0"/>
              <w:bottom w:val="single" w:color="auto" w:sz="6" w:space="0"/>
              <w:right w:val="single" w:color="auto" w:sz="6" w:space="0"/>
            </w:tcBorders>
            <w:noWrap w:val="0"/>
            <w:vAlign w:val="center"/>
          </w:tcPr>
          <w:p w14:paraId="63AADD2C">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条 款 名 称</w:t>
            </w:r>
          </w:p>
        </w:tc>
        <w:tc>
          <w:tcPr>
            <w:tcW w:w="6172" w:type="dxa"/>
            <w:tcBorders>
              <w:top w:val="single" w:color="auto" w:sz="12" w:space="0"/>
              <w:left w:val="single" w:color="auto" w:sz="6" w:space="0"/>
              <w:bottom w:val="single" w:color="auto" w:sz="6" w:space="0"/>
              <w:right w:val="single" w:color="auto" w:sz="12" w:space="0"/>
            </w:tcBorders>
            <w:noWrap w:val="0"/>
            <w:vAlign w:val="center"/>
          </w:tcPr>
          <w:p w14:paraId="7F6C5D05">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具体信息或数据</w:t>
            </w:r>
          </w:p>
        </w:tc>
      </w:tr>
      <w:tr w14:paraId="75D84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63546CE7">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5EEE0EE4">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项目名称、编号</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3ADFE6AE">
            <w:pPr>
              <w:keepNext w:val="0"/>
              <w:keepLines w:val="0"/>
              <w:pageBreakBefore w:val="0"/>
              <w:kinsoku/>
              <w:wordWrap/>
              <w:overflowPunct/>
              <w:autoSpaceDE/>
              <w:autoSpaceDN/>
              <w:bidi w:val="0"/>
              <w:adjustRightInd w:val="0"/>
              <w:snapToGrid/>
              <w:spacing w:line="240" w:lineRule="auto"/>
              <w:ind w:left="0" w:leftChars="0" w:firstLine="0" w:firstLineChars="0"/>
              <w:jc w:val="both"/>
              <w:textAlignment w:val="auto"/>
              <w:rPr>
                <w:rFonts w:hint="eastAsia" w:ascii="仿宋" w:hAnsi="仿宋" w:eastAsia="仿宋" w:cs="仿宋"/>
                <w:spacing w:val="-2"/>
                <w:sz w:val="24"/>
                <w:szCs w:val="24"/>
                <w:highlight w:val="none"/>
                <w:u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西藏自治区外事办公室食材采购项目</w:t>
            </w:r>
          </w:p>
          <w:p w14:paraId="2EF2B412">
            <w:pPr>
              <w:keepNext w:val="0"/>
              <w:keepLines w:val="0"/>
              <w:pageBreakBefore w:val="0"/>
              <w:kinsoku/>
              <w:wordWrap/>
              <w:overflowPunct/>
              <w:autoSpaceDE/>
              <w:autoSpaceDN/>
              <w:bidi w:val="0"/>
              <w:snapToGrid/>
              <w:spacing w:line="240" w:lineRule="auto"/>
              <w:ind w:firstLine="0" w:firstLineChars="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项目编</w:t>
            </w:r>
            <w:r>
              <w:rPr>
                <w:rFonts w:hint="eastAsia" w:ascii="仿宋" w:hAnsi="仿宋" w:eastAsia="仿宋" w:cs="仿宋"/>
                <w:b w:val="0"/>
                <w:bCs/>
                <w:sz w:val="24"/>
                <w:szCs w:val="24"/>
                <w:highlight w:val="none"/>
                <w:u w:val="none"/>
                <w:lang w:val="en-US" w:eastAsia="zh-CN"/>
              </w:rPr>
              <w:t>号：</w:t>
            </w:r>
            <w:r>
              <w:rPr>
                <w:rFonts w:hint="eastAsia" w:ascii="仿宋" w:hAnsi="仿宋" w:eastAsia="仿宋" w:cs="仿宋"/>
                <w:sz w:val="24"/>
                <w:szCs w:val="24"/>
                <w:highlight w:val="none"/>
                <w:u w:val="none"/>
                <w:lang w:val="en-US" w:eastAsia="zh-CN"/>
              </w:rPr>
              <w:t>JXYX-LS-CG-2025007</w:t>
            </w:r>
          </w:p>
        </w:tc>
      </w:tr>
      <w:tr w14:paraId="1B310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1"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75EF8ADE">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3CF6BF82">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51B4413A">
            <w:pPr>
              <w:keepNext w:val="0"/>
              <w:keepLines w:val="0"/>
              <w:pageBreakBefore w:val="0"/>
              <w:widowControl/>
              <w:shd w:val="clear" w:color="auto" w:fill="auto"/>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val="en-US" w:eastAsia="zh-CN"/>
              </w:rPr>
              <w:t>西藏自治区外事办公室</w:t>
            </w:r>
          </w:p>
          <w:p w14:paraId="21ADCDF6">
            <w:pPr>
              <w:keepNext w:val="0"/>
              <w:keepLines w:val="0"/>
              <w:pageBreakBefore w:val="0"/>
              <w:widowControl/>
              <w:shd w:val="clear" w:color="auto" w:fill="auto"/>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拉萨市城关区林廓北路11号　</w:t>
            </w:r>
          </w:p>
          <w:p w14:paraId="071B38C6">
            <w:pPr>
              <w:keepNext w:val="0"/>
              <w:keepLines w:val="0"/>
              <w:pageBreakBefore w:val="0"/>
              <w:widowControl/>
              <w:shd w:val="clear" w:color="auto" w:fill="auto"/>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 xml:space="preserve"> 0891--6334857</w:t>
            </w:r>
          </w:p>
        </w:tc>
      </w:tr>
      <w:tr w14:paraId="6C5C6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0BF87ACA">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0541594B">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30C53209">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江西银信工程造价咨询有限公司</w:t>
            </w:r>
          </w:p>
          <w:p w14:paraId="23BA384E">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none"/>
                <w:lang w:eastAsia="zh-CN"/>
              </w:rPr>
              <w:t>拉萨市城关区金珠西路72号（中银广场对面）</w:t>
            </w:r>
          </w:p>
          <w:p w14:paraId="7B51726C">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val="en-US" w:eastAsia="zh-CN"/>
              </w:rPr>
              <w:t>杨先生18289189805（请在工作日工作时间内拨打）</w:t>
            </w:r>
          </w:p>
        </w:tc>
      </w:tr>
      <w:tr w14:paraId="779E2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17AED930">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772B2FDE">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资金来源</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50C68ACE">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财政资金</w:t>
            </w:r>
          </w:p>
        </w:tc>
      </w:tr>
      <w:tr w14:paraId="7CB9B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21FA04C3">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38231BCB">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w:t>
            </w:r>
            <w:r>
              <w:rPr>
                <w:rFonts w:hint="eastAsia" w:ascii="仿宋" w:hAnsi="仿宋" w:eastAsia="仿宋" w:cs="仿宋"/>
                <w:sz w:val="24"/>
                <w:szCs w:val="24"/>
                <w:highlight w:val="none"/>
                <w:lang w:val="en-US" w:eastAsia="zh-CN"/>
              </w:rPr>
              <w:t>需求</w:t>
            </w:r>
            <w:r>
              <w:rPr>
                <w:rFonts w:hint="eastAsia" w:ascii="仿宋" w:hAnsi="仿宋" w:eastAsia="仿宋" w:cs="仿宋"/>
                <w:sz w:val="24"/>
                <w:szCs w:val="24"/>
                <w:highlight w:val="none"/>
              </w:rPr>
              <w:t>及标包划分</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52D954EC">
            <w:pPr>
              <w:keepNext w:val="0"/>
              <w:keepLines w:val="0"/>
              <w:pageBreakBefore w:val="0"/>
              <w:kinsoku/>
              <w:wordWrap/>
              <w:overflowPunct/>
              <w:autoSpaceDE/>
              <w:autoSpaceDN/>
              <w:bidi w:val="0"/>
              <w:snapToGrid/>
              <w:spacing w:line="240" w:lineRule="auto"/>
              <w:ind w:left="0" w:leftChars="0" w:firstLine="0" w:firstLineChars="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rPr>
              <w:t>采购</w:t>
            </w:r>
            <w:r>
              <w:rPr>
                <w:rFonts w:hint="eastAsia" w:ascii="仿宋" w:hAnsi="仿宋" w:eastAsia="仿宋" w:cs="仿宋"/>
                <w:sz w:val="24"/>
                <w:szCs w:val="24"/>
                <w:highlight w:val="none"/>
                <w:u w:val="none"/>
                <w:lang w:val="en-US" w:eastAsia="zh-CN"/>
              </w:rPr>
              <w:t>需求：西藏自治区外事办公室食材采购（包括但不限于主副食采购，辅食采购，水果，饮料等）（具体详见采购需求）；</w:t>
            </w:r>
          </w:p>
          <w:p w14:paraId="7E4B7533">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标包划分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详细采购需求详见第五章。</w:t>
            </w:r>
          </w:p>
        </w:tc>
      </w:tr>
      <w:tr w14:paraId="29330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080E659F">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0D34FAF0">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★项目预算金额、最高限价</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1B8B669A">
            <w:pPr>
              <w:keepNext w:val="0"/>
              <w:keepLines w:val="0"/>
              <w:pageBreakBefore w:val="0"/>
              <w:kinsoku/>
              <w:wordWrap/>
              <w:overflowPunct/>
              <w:autoSpaceDE/>
              <w:autoSpaceDN/>
              <w:bidi w:val="0"/>
              <w:snapToGrid/>
              <w:spacing w:line="24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w:t>
            </w:r>
            <w:r>
              <w:rPr>
                <w:rFonts w:hint="eastAsia" w:ascii="仿宋" w:hAnsi="仿宋" w:eastAsia="仿宋" w:cs="仿宋"/>
                <w:b/>
                <w:bCs/>
                <w:color w:val="auto"/>
                <w:sz w:val="24"/>
                <w:szCs w:val="24"/>
                <w:highlight w:val="none"/>
                <w:lang w:val="en-US" w:eastAsia="zh-CN"/>
              </w:rPr>
              <w:t>本项目总采购预算约为65.88万元，每月预估采购预算约为5.49万元，本项目后续结算方式以实际签订的合同规定的结算方式为准，此金额（总金额与月金额）为预估金额，不作为采购人最终实际采购金额的依据，最终实际采购结算金额以每月发生的实际采购金额为准，本项目报价采用折扣报价的形式进行，最高折扣报价不得超过100%</w:t>
            </w:r>
          </w:p>
          <w:p w14:paraId="6EAFED72">
            <w:pPr>
              <w:keepNext w:val="0"/>
              <w:keepLines w:val="0"/>
              <w:pageBreakBefore w:val="0"/>
              <w:kinsoku/>
              <w:wordWrap/>
              <w:overflowPunct/>
              <w:autoSpaceDE/>
              <w:autoSpaceDN/>
              <w:bidi w:val="0"/>
              <w:snapToGrid/>
              <w:spacing w:line="24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最高限价：</w:t>
            </w:r>
            <w:r>
              <w:rPr>
                <w:rFonts w:hint="eastAsia" w:ascii="仿宋" w:hAnsi="仿宋" w:eastAsia="仿宋" w:cs="仿宋"/>
                <w:sz w:val="24"/>
                <w:szCs w:val="24"/>
                <w:highlight w:val="none"/>
                <w:lang w:val="en-US" w:eastAsia="zh-CN"/>
              </w:rPr>
              <w:t>本项目最高限价为100%，超过此价格的报价将予以无效投标处理</w:t>
            </w:r>
          </w:p>
          <w:p w14:paraId="17899123">
            <w:pPr>
              <w:keepNext w:val="0"/>
              <w:keepLines w:val="0"/>
              <w:pageBreakBefore w:val="0"/>
              <w:kinsoku/>
              <w:wordWrap/>
              <w:overflowPunct/>
              <w:autoSpaceDE/>
              <w:autoSpaceDN/>
              <w:bidi w:val="0"/>
              <w:snapToGrid/>
              <w:spacing w:line="24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超过最高限价的作无效投标处理。</w:t>
            </w:r>
          </w:p>
        </w:tc>
      </w:tr>
      <w:tr w14:paraId="45923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01B3F243">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5A82DDF5">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5DB0AD4C">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w:t>
            </w:r>
          </w:p>
        </w:tc>
      </w:tr>
      <w:tr w14:paraId="267DF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7979BC03">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6C6C5D73">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联合体磋商</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3D42E34B">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不接受</w:t>
            </w:r>
          </w:p>
        </w:tc>
      </w:tr>
      <w:tr w14:paraId="620A6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0242718E">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16924208">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采购质量要求</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316EBBA6">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符合采购人需求及国家现行验收规范合格标准。</w:t>
            </w:r>
          </w:p>
        </w:tc>
      </w:tr>
      <w:tr w14:paraId="16F8D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34764DFC">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3.7</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4C3981EB">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合同履行期限</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6655C71F">
            <w:pPr>
              <w:keepNext w:val="0"/>
              <w:keepLines w:val="0"/>
              <w:pageBreakBefore w:val="0"/>
              <w:kinsoku/>
              <w:wordWrap/>
              <w:overflowPunct/>
              <w:autoSpaceDE/>
              <w:autoSpaceDN/>
              <w:bidi w:val="0"/>
              <w:snapToGrid/>
              <w:spacing w:line="24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3年，合同一年一签（本次招标为一年服务期限，合同分为两次签订，首次合同签订的服务期限为中标人中标时起至2025年年底。第二次合同服务期限为2026年财政预算下拨之后与中标人续签剩余月份服务合同，服务期限满一年后，在有预算且服务期限内考核合格后采购人有权决定是否续签下一年度合同），采购人有权根据考核情况决定是否续签合同</w:t>
            </w:r>
          </w:p>
        </w:tc>
      </w:tr>
      <w:tr w14:paraId="4FFB0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08ACDEB0">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3.8</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1C0257F2">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zh-CN"/>
              </w:rPr>
              <w:t>合同履行地点</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093B4E7F">
            <w:pPr>
              <w:keepNext w:val="0"/>
              <w:keepLines w:val="0"/>
              <w:pageBreakBefore w:val="0"/>
              <w:kinsoku/>
              <w:wordWrap/>
              <w:overflowPunct/>
              <w:autoSpaceDE/>
              <w:autoSpaceDN/>
              <w:bidi w:val="0"/>
              <w:snapToGrid/>
              <w:spacing w:line="24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西藏自治区外事办公室</w:t>
            </w:r>
            <w:r>
              <w:rPr>
                <w:rFonts w:hint="eastAsia" w:ascii="仿宋" w:hAnsi="仿宋" w:eastAsia="仿宋" w:cs="仿宋"/>
                <w:sz w:val="24"/>
                <w:szCs w:val="24"/>
                <w:highlight w:val="none"/>
              </w:rPr>
              <w:t>（具体为采购人指定地点）</w:t>
            </w:r>
          </w:p>
        </w:tc>
      </w:tr>
      <w:tr w14:paraId="0C751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2978B7E3">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3.9</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5A9148E9">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zh-CN"/>
              </w:rPr>
              <w:t>分包</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3F7DC333">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本次采购不允许分包</w:t>
            </w:r>
          </w:p>
        </w:tc>
      </w:tr>
      <w:tr w14:paraId="481E0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4AF16826">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.4</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243BDDDA">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供应商资格要求</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11FBC511">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详见第一章</w:t>
            </w:r>
          </w:p>
        </w:tc>
      </w:tr>
      <w:tr w14:paraId="3E650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5D2DE55E">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5.4</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45BE3E53">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招标代理服务费</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493A03A0">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1、成交服务费</w:t>
            </w:r>
            <w:r>
              <w:rPr>
                <w:rFonts w:hint="eastAsia" w:ascii="仿宋" w:hAnsi="仿宋" w:eastAsia="仿宋" w:cs="仿宋"/>
                <w:sz w:val="24"/>
                <w:szCs w:val="24"/>
                <w:highlight w:val="none"/>
                <w:lang w:eastAsia="zh-CN"/>
              </w:rPr>
              <w:t>按国家发展改革委〔2015〕299号</w:t>
            </w:r>
            <w:r>
              <w:rPr>
                <w:rFonts w:hint="eastAsia" w:ascii="仿宋" w:hAnsi="仿宋" w:eastAsia="仿宋" w:cs="仿宋"/>
                <w:sz w:val="24"/>
                <w:szCs w:val="24"/>
                <w:highlight w:val="none"/>
              </w:rPr>
              <w:t>文执行，</w:t>
            </w:r>
            <w:r>
              <w:rPr>
                <w:rFonts w:hint="eastAsia" w:ascii="仿宋" w:hAnsi="仿宋" w:eastAsia="仿宋" w:cs="仿宋"/>
                <w:sz w:val="24"/>
                <w:szCs w:val="24"/>
                <w:highlight w:val="none"/>
                <w:lang w:eastAsia="zh-CN"/>
              </w:rPr>
              <w:t>按成交价的</w:t>
            </w:r>
            <w:r>
              <w:rPr>
                <w:rFonts w:hint="eastAsia" w:ascii="仿宋" w:hAnsi="仿宋" w:eastAsia="仿宋" w:cs="仿宋"/>
                <w:sz w:val="24"/>
                <w:szCs w:val="24"/>
                <w:highlight w:val="none"/>
                <w:lang w:val="en-US" w:eastAsia="zh-CN"/>
              </w:rPr>
              <w:t>1.5%收取，</w:t>
            </w:r>
            <w:r>
              <w:rPr>
                <w:rFonts w:hint="eastAsia" w:ascii="仿宋" w:hAnsi="仿宋" w:eastAsia="仿宋" w:cs="仿宋"/>
                <w:sz w:val="24"/>
                <w:szCs w:val="24"/>
                <w:highlight w:val="none"/>
              </w:rPr>
              <w:t>由成交供应商交纳。</w:t>
            </w:r>
          </w:p>
          <w:p w14:paraId="3CD8D1BC">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缴纳</w:t>
            </w:r>
            <w:r>
              <w:rPr>
                <w:rFonts w:hint="eastAsia" w:ascii="仿宋" w:hAnsi="仿宋" w:eastAsia="仿宋" w:cs="仿宋"/>
                <w:sz w:val="24"/>
                <w:szCs w:val="24"/>
                <w:highlight w:val="none"/>
              </w:rPr>
              <w:t>形式：现金或转账；时间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领取成交通知书时；</w:t>
            </w:r>
          </w:p>
          <w:p w14:paraId="037744D4">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3、成交供应商如不按期交纳成交服务费，采购代理机构有权从其</w:t>
            </w:r>
            <w:r>
              <w:rPr>
                <w:rFonts w:hint="eastAsia" w:ascii="仿宋" w:hAnsi="仿宋" w:eastAsia="仿宋" w:cs="仿宋"/>
                <w:sz w:val="24"/>
                <w:szCs w:val="24"/>
                <w:highlight w:val="none"/>
                <w:lang w:eastAsia="zh-CN"/>
              </w:rPr>
              <w:t>磋商保证金</w:t>
            </w:r>
            <w:r>
              <w:rPr>
                <w:rFonts w:hint="eastAsia" w:ascii="仿宋" w:hAnsi="仿宋" w:eastAsia="仿宋" w:cs="仿宋"/>
                <w:sz w:val="24"/>
                <w:szCs w:val="24"/>
                <w:highlight w:val="none"/>
              </w:rPr>
              <w:t>中直接扣除。</w:t>
            </w:r>
          </w:p>
        </w:tc>
      </w:tr>
      <w:tr w14:paraId="77D7C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right w:val="single" w:color="auto" w:sz="4" w:space="0"/>
            </w:tcBorders>
            <w:noWrap w:val="0"/>
            <w:vAlign w:val="center"/>
          </w:tcPr>
          <w:p w14:paraId="10D68FEB">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10.1</w:t>
            </w:r>
          </w:p>
        </w:tc>
        <w:tc>
          <w:tcPr>
            <w:tcW w:w="2522" w:type="dxa"/>
            <w:tcBorders>
              <w:top w:val="single" w:color="auto" w:sz="6" w:space="0"/>
              <w:left w:val="single" w:color="auto" w:sz="4" w:space="0"/>
              <w:right w:val="single" w:color="auto" w:sz="6" w:space="0"/>
            </w:tcBorders>
            <w:noWrap w:val="0"/>
            <w:vAlign w:val="center"/>
          </w:tcPr>
          <w:p w14:paraId="61540861">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政策鼓励</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329630C3">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执行《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和《关于调整优化节能产品、环境标志产品政府采购执行机制的通知》（财库〔2019〕9号）等政策；</w:t>
            </w:r>
          </w:p>
          <w:p w14:paraId="1F19187F">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本项目采购标的对应的中小企业划分标准所属行业：</w:t>
            </w:r>
            <w:r>
              <w:rPr>
                <w:rFonts w:hint="eastAsia" w:ascii="仿宋" w:hAnsi="仿宋" w:eastAsia="仿宋" w:cs="仿宋"/>
                <w:b/>
                <w:bCs/>
                <w:sz w:val="24"/>
                <w:szCs w:val="24"/>
                <w:highlight w:val="none"/>
                <w:lang w:val="en-US" w:eastAsia="zh-CN"/>
              </w:rPr>
              <w:t>批发业</w:t>
            </w:r>
            <w:r>
              <w:rPr>
                <w:rFonts w:hint="eastAsia" w:ascii="仿宋" w:hAnsi="仿宋" w:eastAsia="仿宋" w:cs="仿宋"/>
                <w:sz w:val="24"/>
                <w:szCs w:val="24"/>
                <w:highlight w:val="none"/>
                <w:lang w:eastAsia="zh-CN"/>
              </w:rPr>
              <w:t>（根据关于印发中小企业划型标准规定的通知(工信部联企业〔2011〕300号)文件划分）</w:t>
            </w:r>
          </w:p>
        </w:tc>
      </w:tr>
      <w:tr w14:paraId="06C99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3FC759BC">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049BC7F7">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磋商文件的澄清与</w:t>
            </w:r>
          </w:p>
          <w:p w14:paraId="5926977D">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修改时间</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40596B0F">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磋商截止时间至少5日前以书面形式通知所有获取磋商文件的潜在供应商。不足5日的将顺延磋商截止时间。</w:t>
            </w:r>
          </w:p>
        </w:tc>
      </w:tr>
      <w:tr w14:paraId="655DE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7450F7AC">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7B23EDE1">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响应文件组成</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70974964">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正本1份、副本2份，响应文件电子版（U盘）2份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（PDF版和Word版同时具备）响应一览表1份（含</w:t>
            </w:r>
            <w:r>
              <w:rPr>
                <w:rFonts w:hint="eastAsia" w:ascii="仿宋" w:hAnsi="仿宋" w:eastAsia="仿宋" w:cs="仿宋"/>
                <w:sz w:val="24"/>
                <w:szCs w:val="24"/>
                <w:highlight w:val="none"/>
                <w:lang w:eastAsia="zh-CN"/>
              </w:rPr>
              <w:t>响应函、</w:t>
            </w:r>
            <w:r>
              <w:rPr>
                <w:rFonts w:hint="eastAsia" w:ascii="仿宋" w:hAnsi="仿宋" w:eastAsia="仿宋" w:cs="仿宋"/>
                <w:sz w:val="24"/>
                <w:szCs w:val="24"/>
                <w:highlight w:val="none"/>
              </w:rPr>
              <w:t>响应一览表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法定代表人身份证明及授权委托书</w:t>
            </w:r>
            <w:r>
              <w:rPr>
                <w:rFonts w:hint="eastAsia" w:ascii="仿宋" w:hAnsi="仿宋" w:eastAsia="仿宋" w:cs="仿宋"/>
                <w:sz w:val="24"/>
                <w:szCs w:val="24"/>
                <w:highlight w:val="none"/>
                <w:lang w:eastAsia="zh-CN"/>
              </w:rPr>
              <w:t>、营业执照、磋商保证金</w:t>
            </w:r>
            <w:r>
              <w:rPr>
                <w:rFonts w:hint="eastAsia" w:ascii="仿宋" w:hAnsi="仿宋" w:eastAsia="仿宋" w:cs="仿宋"/>
                <w:sz w:val="24"/>
                <w:szCs w:val="24"/>
                <w:highlight w:val="none"/>
              </w:rPr>
              <w:t>交纳凭证）。</w:t>
            </w:r>
          </w:p>
        </w:tc>
      </w:tr>
      <w:tr w14:paraId="3EDE4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05BAE2FF">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17.1</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2B46BECA">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响应文件的编制及格式要求</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059EB04E">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（1）供应商不得对响应文件格式中的内容进行删减或修改。</w:t>
            </w:r>
          </w:p>
          <w:p w14:paraId="7E8026BC">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（2）响应文件中的证明、证件及附件等的复制件应集中紧附在相应正文内容后面，并尽量与前面正文部分的顺序相对应。修改的响应文件的装订也应按本要求办理。</w:t>
            </w:r>
          </w:p>
          <w:p w14:paraId="52B8185C">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（3）供应商可以在格式内容之外另行说明和增加相关内容，作为响应文件的组成部分。另行说明或自行增加的内容</w:t>
            </w:r>
            <w:r>
              <w:rPr>
                <w:rFonts w:hint="eastAsia" w:ascii="仿宋" w:hAnsi="仿宋" w:eastAsia="仿宋" w:cs="仿宋"/>
                <w:sz w:val="24"/>
                <w:szCs w:val="24"/>
                <w:highlight w:val="none"/>
                <w:lang w:eastAsia="zh-CN"/>
              </w:rPr>
              <w:t>以及</w:t>
            </w:r>
            <w:r>
              <w:rPr>
                <w:rFonts w:hint="eastAsia" w:ascii="仿宋" w:hAnsi="仿宋" w:eastAsia="仿宋" w:cs="仿宋"/>
                <w:sz w:val="24"/>
                <w:szCs w:val="24"/>
                <w:highlight w:val="none"/>
              </w:rPr>
              <w:t>按响应文件格式在空格（下划线）由供应商填写的内容，不得与响应文件的强制性审查标准和禁止性规定相抵触。</w:t>
            </w:r>
          </w:p>
          <w:p w14:paraId="45A95F11">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（4）按响应文件格式在空格（下划线）由供应商填写的内容，确实没有需要填写的，可以在空格中用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”标示，也可以不填（空白）。</w:t>
            </w:r>
          </w:p>
          <w:p w14:paraId="233AE462">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（5）响应文件应对磋商文件提出的所有实质性要求和条件作出实质性响应，并且实质性响应的内容不得互相矛盾。</w:t>
            </w:r>
          </w:p>
          <w:p w14:paraId="7B73D39A">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（6）响应文件所附证明应完整并清晰可辨。所附证明内容不完整或字迹、印章模糊的，磋商小组可以要求供应商提供原件核验。</w:t>
            </w:r>
          </w:p>
          <w:p w14:paraId="0612528D">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（7）电子U盘格式中的响应文件电子版为PDF和WORD版格式。</w:t>
            </w:r>
          </w:p>
        </w:tc>
      </w:tr>
      <w:tr w14:paraId="095A2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6E8DE56B">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17.2</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2BA1B032">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响应文件的签字</w:t>
            </w:r>
          </w:p>
          <w:p w14:paraId="043EAB2A">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盖章要求</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7D103201">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（1）所有要求签字的地方都应由本人亲笔手写签字。</w:t>
            </w:r>
          </w:p>
          <w:p w14:paraId="53CF20B0">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（2）所有要求盖章的地方都应加盖供应商单位（法定名称）章（鲜章），不得使用专用印章（如经济合同章、投标专用章等）或下属单位印章代替。</w:t>
            </w:r>
          </w:p>
          <w:p w14:paraId="5B71FF75">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响应文件格式中要求供应商“法定代表人或其委托代理人”签字的，如法定代表人亲自参与投标而不委托代理人参与投标的，由法定代表人签字；如法定代表人授权委托代理人投标，由委托代理人签字，也可由法定代表人签字。</w:t>
            </w:r>
          </w:p>
          <w:p w14:paraId="1996369F">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（4）电子U盘应在非读物面注明项目名称、编号及供应商名称。</w:t>
            </w:r>
          </w:p>
        </w:tc>
      </w:tr>
      <w:tr w14:paraId="2C231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8"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17A40EEA">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1032E12A">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响应文件的装订及密封</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5A6D4D3A">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1、响应文件的正本和副本一律用A4复印纸(图、表及证件可以除外)编制和复制。响应文件的正本和副本应采用无线胶装方式左侧装订，不得采用活页夹等可随时拆换的方式装订，不得有零散页。</w:t>
            </w:r>
          </w:p>
          <w:p w14:paraId="4792EE66">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2、响应文件应严格按照第六章“响应文件格式”中的目录次序装订；若同一册的内容较多，可装订成若干分册，并在封面标明次序及册数。</w:t>
            </w:r>
          </w:p>
          <w:p w14:paraId="7E9E3773">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3、响应文件的正本和副本应加盖骑缝章并分开包装，正本一个包装，副本一个包装</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电子U盘一个包装，响应一览表一个包装。</w:t>
            </w:r>
          </w:p>
          <w:p w14:paraId="0C350C5E">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4、每一个包装都应在其封套的封口处加贴封条，在封套的封口处加盖供应商单位章(鲜章)并由其法定代表人或委托人签字，不按要求密封的响应文件将被拒绝。</w:t>
            </w:r>
          </w:p>
          <w:p w14:paraId="4F674113">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封套上写明</w:t>
            </w:r>
          </w:p>
          <w:p w14:paraId="17E03AC9">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项目名称</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 xml:space="preserve">      </w:t>
            </w:r>
          </w:p>
          <w:p w14:paraId="72C1FC51">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 xml:space="preserve">            </w:t>
            </w:r>
          </w:p>
          <w:p w14:paraId="570DE6DA">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（项目名称） </w:t>
            </w:r>
            <w:r>
              <w:rPr>
                <w:rFonts w:hint="eastAsia" w:ascii="仿宋" w:hAnsi="仿宋" w:eastAsia="仿宋" w:cs="仿宋"/>
                <w:sz w:val="24"/>
                <w:szCs w:val="24"/>
                <w:highlight w:val="none"/>
                <w:u w:val="none"/>
                <w:lang w:eastAsia="zh-CN"/>
              </w:rPr>
              <w:t>响应</w:t>
            </w:r>
            <w:r>
              <w:rPr>
                <w:rFonts w:hint="eastAsia" w:ascii="仿宋" w:hAnsi="仿宋" w:eastAsia="仿宋" w:cs="仿宋"/>
                <w:sz w:val="24"/>
                <w:szCs w:val="24"/>
                <w:highlight w:val="none"/>
              </w:rPr>
              <w:t>文件正本/副本/</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 xml:space="preserve">一览表/电子文档 </w:t>
            </w:r>
          </w:p>
          <w:p w14:paraId="047EB074">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w:t>
            </w:r>
            <w:r>
              <w:rPr>
                <w:rFonts w:hint="eastAsia" w:ascii="仿宋" w:hAnsi="仿宋" w:eastAsia="仿宋" w:cs="仿宋"/>
                <w:sz w:val="24"/>
                <w:szCs w:val="24"/>
                <w:highlight w:val="none"/>
                <w:u w:val="single"/>
              </w:rPr>
              <w:t xml:space="preserve">    年    月    日    时 　  分</w:t>
            </w:r>
            <w:r>
              <w:rPr>
                <w:rFonts w:hint="eastAsia" w:ascii="仿宋" w:hAnsi="仿宋" w:eastAsia="仿宋" w:cs="仿宋"/>
                <w:sz w:val="24"/>
                <w:szCs w:val="24"/>
                <w:highlight w:val="none"/>
              </w:rPr>
              <w:t>前不得开启</w:t>
            </w:r>
          </w:p>
          <w:p w14:paraId="0391B450">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lang w:eastAsia="zh-CN"/>
              </w:rPr>
              <w:t>（盖章）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w:t>
            </w:r>
          </w:p>
          <w:p w14:paraId="5DD2CB1D">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eastAsia="zh-CN"/>
              </w:rPr>
              <w:t>法定代表人或其授权代理人（签字）</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w:t>
            </w:r>
          </w:p>
        </w:tc>
      </w:tr>
      <w:tr w14:paraId="297C7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27137482">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1C529E97">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磋商报价</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39D422CF">
            <w:pPr>
              <w:keepNext w:val="0"/>
              <w:keepLines w:val="0"/>
              <w:pageBreakBefore w:val="0"/>
              <w:kinsoku/>
              <w:wordWrap/>
              <w:overflowPunct/>
              <w:autoSpaceDE/>
              <w:autoSpaceDN/>
              <w:bidi w:val="0"/>
              <w:snapToGrid/>
              <w:spacing w:line="24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报价方式：响应一览表中报价为一次性报价、磋商结束后，供应商在规定时间内提交最后报价。</w:t>
            </w:r>
          </w:p>
        </w:tc>
      </w:tr>
      <w:tr w14:paraId="1C5D7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5799A7EF">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20.1</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76F9AE2C">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响应文件递交截止</w:t>
            </w:r>
          </w:p>
          <w:p w14:paraId="0828F486">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时间及地点</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054E0D52">
            <w:pPr>
              <w:keepNext w:val="0"/>
              <w:keepLines w:val="0"/>
              <w:pageBreakBefore w:val="0"/>
              <w:kinsoku/>
              <w:wordWrap/>
              <w:overflowPunct/>
              <w:autoSpaceDE/>
              <w:autoSpaceDN/>
              <w:bidi w:val="0"/>
              <w:snapToGrid/>
              <w:spacing w:line="24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时间：</w:t>
            </w:r>
            <w:r>
              <w:rPr>
                <w:rFonts w:hint="eastAsia" w:ascii="仿宋" w:hAnsi="仿宋" w:eastAsia="仿宋" w:cs="仿宋"/>
                <w:color w:val="000000"/>
                <w:sz w:val="24"/>
                <w:szCs w:val="24"/>
                <w:highlight w:val="none"/>
                <w:u w:val="single"/>
                <w:shd w:val="clear" w:color="auto" w:fill="auto"/>
                <w:lang w:val="en-US" w:eastAsia="zh-CN"/>
              </w:rPr>
              <w:t>2025</w:t>
            </w:r>
            <w:r>
              <w:rPr>
                <w:rFonts w:hint="eastAsia" w:ascii="仿宋" w:hAnsi="仿宋" w:eastAsia="仿宋" w:cs="仿宋"/>
                <w:bCs/>
                <w:color w:val="000000"/>
                <w:sz w:val="24"/>
                <w:szCs w:val="24"/>
                <w:highlight w:val="none"/>
                <w:u w:val="none"/>
                <w:shd w:val="clear" w:color="auto" w:fill="auto"/>
              </w:rPr>
              <w:t>年</w:t>
            </w:r>
            <w:r>
              <w:rPr>
                <w:rFonts w:hint="eastAsia" w:ascii="仿宋" w:hAnsi="仿宋" w:eastAsia="仿宋" w:cs="仿宋"/>
                <w:bCs/>
                <w:color w:val="000000"/>
                <w:sz w:val="24"/>
                <w:szCs w:val="24"/>
                <w:highlight w:val="none"/>
                <w:u w:val="single"/>
                <w:shd w:val="clear" w:color="auto" w:fill="auto"/>
                <w:lang w:val="en-US" w:eastAsia="zh-CN"/>
              </w:rPr>
              <w:t xml:space="preserve">  5  </w:t>
            </w:r>
            <w:r>
              <w:rPr>
                <w:rFonts w:hint="eastAsia" w:ascii="仿宋" w:hAnsi="仿宋" w:eastAsia="仿宋" w:cs="仿宋"/>
                <w:bCs/>
                <w:color w:val="000000"/>
                <w:sz w:val="24"/>
                <w:szCs w:val="24"/>
                <w:highlight w:val="none"/>
                <w:u w:val="none"/>
                <w:shd w:val="clear" w:color="auto" w:fill="auto"/>
              </w:rPr>
              <w:t>月</w:t>
            </w:r>
            <w:r>
              <w:rPr>
                <w:rFonts w:hint="eastAsia" w:ascii="仿宋" w:hAnsi="仿宋" w:eastAsia="仿宋" w:cs="仿宋"/>
                <w:bCs/>
                <w:color w:val="000000"/>
                <w:sz w:val="24"/>
                <w:szCs w:val="24"/>
                <w:highlight w:val="none"/>
                <w:u w:val="single"/>
                <w:shd w:val="clear" w:color="auto" w:fill="auto"/>
                <w:lang w:val="en-US" w:eastAsia="zh-CN"/>
              </w:rPr>
              <w:t xml:space="preserve">  30 </w:t>
            </w:r>
            <w:r>
              <w:rPr>
                <w:rFonts w:hint="eastAsia" w:ascii="仿宋" w:hAnsi="仿宋" w:eastAsia="仿宋" w:cs="仿宋"/>
                <w:bCs/>
                <w:color w:val="000000"/>
                <w:sz w:val="24"/>
                <w:szCs w:val="24"/>
                <w:highlight w:val="none"/>
                <w:u w:val="none"/>
                <w:shd w:val="clear" w:color="auto" w:fill="auto"/>
              </w:rPr>
              <w:t>日</w:t>
            </w:r>
            <w:r>
              <w:rPr>
                <w:rFonts w:hint="eastAsia" w:ascii="仿宋" w:hAnsi="仿宋" w:eastAsia="仿宋" w:cs="仿宋"/>
                <w:bCs/>
                <w:color w:val="000000"/>
                <w:sz w:val="24"/>
                <w:szCs w:val="24"/>
                <w:highlight w:val="none"/>
                <w:u w:val="single"/>
                <w:shd w:val="clear" w:color="auto" w:fill="auto"/>
                <w:lang w:val="en-US" w:eastAsia="zh-CN"/>
              </w:rPr>
              <w:t xml:space="preserve">  10  </w:t>
            </w:r>
            <w:r>
              <w:rPr>
                <w:rFonts w:hint="eastAsia" w:ascii="仿宋" w:hAnsi="仿宋" w:eastAsia="仿宋" w:cs="仿宋"/>
                <w:bCs/>
                <w:color w:val="000000"/>
                <w:sz w:val="24"/>
                <w:szCs w:val="24"/>
                <w:highlight w:val="none"/>
                <w:u w:val="none"/>
                <w:shd w:val="clear" w:color="auto" w:fill="auto"/>
                <w:lang w:eastAsia="zh-CN"/>
              </w:rPr>
              <w:t>时</w:t>
            </w:r>
            <w:r>
              <w:rPr>
                <w:rFonts w:hint="eastAsia" w:ascii="仿宋" w:hAnsi="仿宋" w:eastAsia="仿宋" w:cs="仿宋"/>
                <w:bCs/>
                <w:color w:val="000000"/>
                <w:sz w:val="24"/>
                <w:szCs w:val="24"/>
                <w:highlight w:val="none"/>
                <w:u w:val="single"/>
                <w:shd w:val="clear" w:color="auto" w:fill="auto"/>
                <w:lang w:val="en-US" w:eastAsia="zh-CN"/>
              </w:rPr>
              <w:t xml:space="preserve">  30  </w:t>
            </w:r>
            <w:r>
              <w:rPr>
                <w:rFonts w:hint="eastAsia" w:ascii="仿宋" w:hAnsi="仿宋" w:eastAsia="仿宋" w:cs="仿宋"/>
                <w:bCs/>
                <w:color w:val="000000"/>
                <w:sz w:val="24"/>
                <w:szCs w:val="24"/>
                <w:highlight w:val="none"/>
                <w:u w:val="none"/>
                <w:shd w:val="clear" w:color="auto" w:fill="auto"/>
              </w:rPr>
              <w:t>分</w:t>
            </w:r>
            <w:r>
              <w:rPr>
                <w:rFonts w:hint="eastAsia" w:ascii="仿宋" w:hAnsi="仿宋" w:eastAsia="仿宋" w:cs="仿宋"/>
                <w:bCs/>
                <w:sz w:val="24"/>
                <w:szCs w:val="24"/>
                <w:highlight w:val="none"/>
                <w:shd w:val="clear" w:color="auto" w:fill="auto"/>
              </w:rPr>
              <w:t>（北京时间）</w:t>
            </w:r>
          </w:p>
          <w:p w14:paraId="390F1B05">
            <w:pPr>
              <w:keepNext w:val="0"/>
              <w:keepLines w:val="0"/>
              <w:pageBreakBefore w:val="0"/>
              <w:kinsoku/>
              <w:wordWrap/>
              <w:overflowPunct/>
              <w:autoSpaceDE/>
              <w:autoSpaceDN/>
              <w:bidi w:val="0"/>
              <w:snapToGrid/>
              <w:spacing w:line="24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地点：江西银信工程造价咨询有限公司开标室</w:t>
            </w:r>
          </w:p>
        </w:tc>
      </w:tr>
      <w:tr w14:paraId="6516C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25C8D4F6">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21.1</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221FA8D6">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磋商有效期</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6973F79F">
            <w:pPr>
              <w:keepNext w:val="0"/>
              <w:keepLines w:val="0"/>
              <w:pageBreakBefore w:val="0"/>
              <w:kinsoku/>
              <w:wordWrap/>
              <w:overflowPunct/>
              <w:autoSpaceDE/>
              <w:autoSpaceDN/>
              <w:bidi w:val="0"/>
              <w:snapToGrid/>
              <w:spacing w:line="24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日历天</w:t>
            </w:r>
          </w:p>
        </w:tc>
      </w:tr>
      <w:tr w14:paraId="571A0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00407842">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21.2</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25F7C3CE">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磋商保证金</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49F53233">
            <w:pPr>
              <w:pStyle w:val="75"/>
              <w:keepNext w:val="0"/>
              <w:keepLines w:val="0"/>
              <w:pageBreakBefore w:val="0"/>
              <w:numPr>
                <w:ilvl w:val="0"/>
                <w:numId w:val="0"/>
              </w:numPr>
              <w:kinsoku/>
              <w:wordWrap/>
              <w:overflowPunct/>
              <w:autoSpaceDE/>
              <w:autoSpaceDN/>
              <w:bidi w:val="0"/>
              <w:snapToGrid/>
              <w:spacing w:before="0" w:after="0" w:afterLines="0"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磋商保证金的形式：</w:t>
            </w:r>
            <w:r>
              <w:rPr>
                <w:rFonts w:hint="eastAsia" w:ascii="仿宋" w:hAnsi="仿宋" w:eastAsia="仿宋" w:cs="仿宋"/>
                <w:sz w:val="24"/>
                <w:szCs w:val="24"/>
                <w:highlight w:val="none"/>
                <w:lang w:val="en-US" w:eastAsia="zh-CN"/>
              </w:rPr>
              <w:t>本项目不收取</w:t>
            </w:r>
          </w:p>
          <w:p w14:paraId="5FC5E33A">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2、递交方式：</w:t>
            </w:r>
          </w:p>
          <w:p w14:paraId="5AFAE208">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(1)递交要求：</w:t>
            </w:r>
            <w:r>
              <w:rPr>
                <w:rFonts w:hint="eastAsia" w:ascii="仿宋" w:hAnsi="仿宋" w:eastAsia="仿宋" w:cs="仿宋"/>
                <w:sz w:val="24"/>
                <w:szCs w:val="24"/>
                <w:highlight w:val="none"/>
                <w:lang w:eastAsia="zh-CN"/>
              </w:rPr>
              <w:t>保单、保函形式</w:t>
            </w:r>
          </w:p>
          <w:p w14:paraId="0A3948CC">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注：保证金缴纳时请</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务必在用途或备注中注明“项目编号+</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保证金”字样，以便财务核查保证金缴纳情况。</w:t>
            </w:r>
          </w:p>
          <w:p w14:paraId="2654EC2B">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2）响应供应商</w:t>
            </w:r>
            <w:r>
              <w:rPr>
                <w:rFonts w:hint="eastAsia" w:ascii="仿宋" w:hAnsi="仿宋" w:eastAsia="仿宋" w:cs="仿宋"/>
                <w:sz w:val="24"/>
                <w:szCs w:val="24"/>
                <w:highlight w:val="none"/>
              </w:rPr>
              <w:t>应当将</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保证金凭证的复印件放入</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文件一</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保证金中。</w:t>
            </w:r>
          </w:p>
          <w:p w14:paraId="0B789489">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3）磋商</w:t>
            </w:r>
            <w:r>
              <w:rPr>
                <w:rFonts w:hint="eastAsia" w:ascii="仿宋" w:hAnsi="仿宋" w:eastAsia="仿宋" w:cs="仿宋"/>
                <w:sz w:val="24"/>
                <w:szCs w:val="24"/>
                <w:highlight w:val="none"/>
              </w:rPr>
              <w:t>保证金必须以</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名义办理，不得以</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分支机构、个人或</w:t>
            </w:r>
            <w:r>
              <w:rPr>
                <w:rFonts w:hint="eastAsia" w:ascii="仿宋" w:hAnsi="仿宋" w:eastAsia="仿宋" w:cs="仿宋"/>
                <w:sz w:val="24"/>
                <w:szCs w:val="24"/>
                <w:highlight w:val="none"/>
                <w:lang w:eastAsia="zh-CN"/>
              </w:rPr>
              <w:t>其他</w:t>
            </w:r>
            <w:r>
              <w:rPr>
                <w:rFonts w:hint="eastAsia" w:ascii="仿宋" w:hAnsi="仿宋" w:eastAsia="仿宋" w:cs="仿宋"/>
                <w:sz w:val="24"/>
                <w:szCs w:val="24"/>
                <w:highlight w:val="none"/>
              </w:rPr>
              <w:t>名义办理；</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须将保证金从其企业基本账户一次性划转到</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文件指定的</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保证金收取账户，否则视为未按要求缴纳</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保证金。</w:t>
            </w:r>
          </w:p>
          <w:p w14:paraId="404F57E4">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未</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供应商的保证金，将在</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通知书发出后5个工作日内无息退还。</w:t>
            </w:r>
          </w:p>
          <w:p w14:paraId="779C98F4">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2）成交</w:t>
            </w:r>
            <w:r>
              <w:rPr>
                <w:rFonts w:hint="eastAsia" w:ascii="仿宋" w:hAnsi="仿宋" w:eastAsia="仿宋" w:cs="仿宋"/>
                <w:sz w:val="24"/>
                <w:szCs w:val="24"/>
                <w:highlight w:val="none"/>
              </w:rPr>
              <w:t>供应商的保证金，在与采购人签订合同后5</w:t>
            </w:r>
            <w:r>
              <w:rPr>
                <w:rFonts w:hint="eastAsia" w:ascii="仿宋" w:hAnsi="仿宋" w:eastAsia="仿宋" w:cs="仿宋"/>
                <w:sz w:val="24"/>
                <w:szCs w:val="24"/>
                <w:highlight w:val="none"/>
                <w:lang w:eastAsia="zh-CN"/>
              </w:rPr>
              <w:t>个</w:t>
            </w:r>
            <w:r>
              <w:rPr>
                <w:rFonts w:hint="eastAsia" w:ascii="仿宋" w:hAnsi="仿宋" w:eastAsia="仿宋" w:cs="仿宋"/>
                <w:sz w:val="24"/>
                <w:szCs w:val="24"/>
                <w:highlight w:val="none"/>
              </w:rPr>
              <w:t>工作日内无息退还。</w:t>
            </w:r>
          </w:p>
          <w:p w14:paraId="3F592E1B">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4、发生以下情况之一，</w:t>
            </w:r>
            <w:r>
              <w:rPr>
                <w:rFonts w:hint="eastAsia" w:ascii="仿宋" w:hAnsi="仿宋" w:eastAsia="仿宋" w:cs="仿宋"/>
                <w:sz w:val="24"/>
                <w:szCs w:val="24"/>
                <w:highlight w:val="none"/>
              </w:rPr>
              <w:t>保证金不予退</w:t>
            </w:r>
            <w:r>
              <w:rPr>
                <w:rFonts w:hint="eastAsia" w:ascii="仿宋" w:hAnsi="仿宋" w:eastAsia="仿宋" w:cs="仿宋"/>
                <w:sz w:val="24"/>
                <w:szCs w:val="24"/>
                <w:highlight w:val="none"/>
                <w:lang w:eastAsia="zh-CN"/>
              </w:rPr>
              <w:t>：</w:t>
            </w:r>
          </w:p>
          <w:p w14:paraId="7519EEE2">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供应商在有效期内撤回</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文件的；</w:t>
            </w:r>
          </w:p>
          <w:p w14:paraId="3AC69B34">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供应商在采购活动中有违法、违纪行为的；</w:t>
            </w:r>
          </w:p>
          <w:p w14:paraId="0F0E731D">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无正当理由不与采购人签订合同的；</w:t>
            </w:r>
          </w:p>
          <w:p w14:paraId="0360FF26">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未按</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文件要求交纳履约保证金的；</w:t>
            </w:r>
          </w:p>
          <w:p w14:paraId="6BDA511E">
            <w:pPr>
              <w:pStyle w:val="75"/>
              <w:keepNext w:val="0"/>
              <w:keepLines w:val="0"/>
              <w:pageBreakBefore w:val="0"/>
              <w:numPr>
                <w:ilvl w:val="0"/>
                <w:numId w:val="0"/>
              </w:numPr>
              <w:kinsoku/>
              <w:wordWrap/>
              <w:overflowPunct/>
              <w:autoSpaceDE/>
              <w:autoSpaceDN/>
              <w:bidi w:val="0"/>
              <w:snapToGrid/>
              <w:spacing w:before="0" w:after="0" w:afterLines="0"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规定的其他情形。</w:t>
            </w:r>
          </w:p>
        </w:tc>
      </w:tr>
      <w:tr w14:paraId="6539E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6D05B509">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21.2</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10153BCE">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45E4B94A">
            <w:pPr>
              <w:keepNext w:val="0"/>
              <w:keepLines w:val="0"/>
              <w:pageBreakBefore w:val="0"/>
              <w:shd w:val="clear" w:color="auto" w:fill="auto"/>
              <w:kinsoku/>
              <w:wordWrap/>
              <w:overflowPunct/>
              <w:autoSpaceDE/>
              <w:autoSpaceDN/>
              <w:bidi w:val="0"/>
              <w:snapToGrid/>
              <w:spacing w:line="240" w:lineRule="auto"/>
              <w:ind w:firstLine="0" w:firstLineChars="0"/>
              <w:textAlignment w:val="auto"/>
              <w:rPr>
                <w:rFonts w:hint="default" w:ascii="仿宋" w:hAnsi="仿宋" w:eastAsia="仿宋" w:cs="仿宋"/>
                <w:b/>
                <w:sz w:val="24"/>
                <w:szCs w:val="24"/>
                <w:highlight w:val="none"/>
                <w:lang w:val="en-US" w:eastAsia="zh-CN"/>
              </w:rPr>
            </w:pPr>
            <w:r>
              <w:rPr>
                <w:rFonts w:hint="eastAsia" w:ascii="仿宋" w:hAnsi="仿宋" w:eastAsia="仿宋" w:cs="仿宋"/>
                <w:sz w:val="24"/>
                <w:szCs w:val="24"/>
                <w:highlight w:val="none"/>
              </w:rPr>
              <w:t>履约担保金额：</w:t>
            </w:r>
            <w:r>
              <w:rPr>
                <w:rFonts w:hint="eastAsia" w:ascii="仿宋" w:hAnsi="仿宋" w:eastAsia="仿宋" w:cs="仿宋"/>
                <w:sz w:val="24"/>
                <w:szCs w:val="24"/>
                <w:highlight w:val="none"/>
                <w:lang w:val="en-US" w:eastAsia="zh-CN"/>
              </w:rPr>
              <w:t>本项目不收取</w:t>
            </w:r>
          </w:p>
          <w:p w14:paraId="1A0542E6">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履约担保形式：转</w:t>
            </w:r>
            <w:r>
              <w:rPr>
                <w:rFonts w:hint="eastAsia" w:ascii="仿宋" w:hAnsi="仿宋" w:eastAsia="仿宋" w:cs="仿宋"/>
                <w:sz w:val="24"/>
                <w:szCs w:val="24"/>
                <w:highlight w:val="none"/>
                <w:lang w:eastAsia="zh-CN"/>
              </w:rPr>
              <w:t>账</w:t>
            </w:r>
            <w:r>
              <w:rPr>
                <w:rFonts w:hint="eastAsia" w:ascii="仿宋" w:hAnsi="仿宋" w:eastAsia="仿宋" w:cs="仿宋"/>
                <w:sz w:val="24"/>
                <w:szCs w:val="24"/>
                <w:highlight w:val="none"/>
                <w:lang w:val="en-US" w:eastAsia="zh-CN"/>
              </w:rPr>
              <w:t>/保函</w:t>
            </w:r>
            <w:r>
              <w:rPr>
                <w:rFonts w:hint="eastAsia" w:ascii="仿宋" w:hAnsi="仿宋" w:eastAsia="仿宋" w:cs="仿宋"/>
                <w:sz w:val="24"/>
                <w:szCs w:val="24"/>
                <w:highlight w:val="none"/>
                <w:lang w:eastAsia="zh-CN"/>
              </w:rPr>
              <w:t>（具体与采购人协商）</w:t>
            </w:r>
          </w:p>
          <w:p w14:paraId="42F6C5D2">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供应商应在签订合同前7日内由基本账户一次性汇入采购人指定账户。</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供应商不按要求提交履约保证金的，视为放弃</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，其</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保证金不予退还，给采购人造成的损失超过</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保证金数额的，</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供应商还应对超过部分予赔偿。履约保证金的支付方式、退还方式、时间、条件和不予退还的情形在</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供应商与采购人签订的采购合同中明确。</w:t>
            </w:r>
          </w:p>
          <w:p w14:paraId="3E327B62">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如果</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没有按照上述履约保证金的规定执行，将视为拒绝签订放弃</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资格，</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保证金将不予退还。在此情况下，采购人可确定下一</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候选人为</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，也可以重新开展采购活动。</w:t>
            </w:r>
          </w:p>
        </w:tc>
      </w:tr>
      <w:tr w14:paraId="2D182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7E716C60">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22.1</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7A8925A8">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磋商时间和地点</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5A8B3CE3">
            <w:pPr>
              <w:keepNext w:val="0"/>
              <w:keepLines w:val="0"/>
              <w:pageBreakBefore w:val="0"/>
              <w:shd w:val="clear" w:color="auto" w:fill="auto"/>
              <w:kinsoku/>
              <w:wordWrap/>
              <w:overflowPunct/>
              <w:autoSpaceDE/>
              <w:autoSpaceDN/>
              <w:bidi w:val="0"/>
              <w:snapToGrid/>
              <w:spacing w:line="240" w:lineRule="auto"/>
              <w:ind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磋商时间：</w:t>
            </w:r>
            <w:r>
              <w:rPr>
                <w:rFonts w:hint="eastAsia" w:ascii="仿宋" w:hAnsi="仿宋" w:eastAsia="仿宋" w:cs="仿宋"/>
                <w:color w:val="000000"/>
                <w:sz w:val="24"/>
                <w:szCs w:val="24"/>
                <w:highlight w:val="none"/>
                <w:u w:val="single"/>
                <w:shd w:val="clear" w:color="auto" w:fill="auto"/>
                <w:lang w:val="en-US" w:eastAsia="zh-CN"/>
              </w:rPr>
              <w:t>2025</w:t>
            </w:r>
            <w:r>
              <w:rPr>
                <w:rFonts w:hint="eastAsia" w:ascii="仿宋" w:hAnsi="仿宋" w:eastAsia="仿宋" w:cs="仿宋"/>
                <w:bCs/>
                <w:color w:val="000000"/>
                <w:sz w:val="24"/>
                <w:szCs w:val="24"/>
                <w:highlight w:val="none"/>
                <w:u w:val="none"/>
                <w:shd w:val="clear" w:color="auto" w:fill="auto"/>
              </w:rPr>
              <w:t>年</w:t>
            </w:r>
            <w:r>
              <w:rPr>
                <w:rFonts w:hint="eastAsia" w:ascii="仿宋" w:hAnsi="仿宋" w:eastAsia="仿宋" w:cs="仿宋"/>
                <w:bCs/>
                <w:color w:val="000000"/>
                <w:sz w:val="24"/>
                <w:szCs w:val="24"/>
                <w:highlight w:val="none"/>
                <w:u w:val="single"/>
                <w:shd w:val="clear" w:color="auto" w:fill="auto"/>
                <w:lang w:val="en-US" w:eastAsia="zh-CN"/>
              </w:rPr>
              <w:t xml:space="preserve">  5  </w:t>
            </w:r>
            <w:r>
              <w:rPr>
                <w:rFonts w:hint="eastAsia" w:ascii="仿宋" w:hAnsi="仿宋" w:eastAsia="仿宋" w:cs="仿宋"/>
                <w:bCs/>
                <w:color w:val="000000"/>
                <w:sz w:val="24"/>
                <w:szCs w:val="24"/>
                <w:highlight w:val="none"/>
                <w:u w:val="none"/>
                <w:shd w:val="clear" w:color="auto" w:fill="auto"/>
              </w:rPr>
              <w:t>月</w:t>
            </w:r>
            <w:r>
              <w:rPr>
                <w:rFonts w:hint="eastAsia" w:ascii="仿宋" w:hAnsi="仿宋" w:eastAsia="仿宋" w:cs="仿宋"/>
                <w:bCs/>
                <w:color w:val="000000"/>
                <w:sz w:val="24"/>
                <w:szCs w:val="24"/>
                <w:highlight w:val="none"/>
                <w:u w:val="single"/>
                <w:shd w:val="clear" w:color="auto" w:fill="auto"/>
                <w:lang w:val="en-US" w:eastAsia="zh-CN"/>
              </w:rPr>
              <w:t xml:space="preserve">  30 </w:t>
            </w:r>
            <w:r>
              <w:rPr>
                <w:rFonts w:hint="eastAsia" w:ascii="仿宋" w:hAnsi="仿宋" w:eastAsia="仿宋" w:cs="仿宋"/>
                <w:bCs/>
                <w:color w:val="000000"/>
                <w:sz w:val="24"/>
                <w:szCs w:val="24"/>
                <w:highlight w:val="none"/>
                <w:u w:val="none"/>
                <w:shd w:val="clear" w:color="auto" w:fill="auto"/>
              </w:rPr>
              <w:t>日</w:t>
            </w:r>
            <w:r>
              <w:rPr>
                <w:rFonts w:hint="eastAsia" w:ascii="仿宋" w:hAnsi="仿宋" w:eastAsia="仿宋" w:cs="仿宋"/>
                <w:bCs/>
                <w:color w:val="000000"/>
                <w:sz w:val="24"/>
                <w:szCs w:val="24"/>
                <w:highlight w:val="none"/>
                <w:u w:val="single"/>
                <w:shd w:val="clear" w:color="auto" w:fill="auto"/>
                <w:lang w:val="en-US" w:eastAsia="zh-CN"/>
              </w:rPr>
              <w:t xml:space="preserve">  10  </w:t>
            </w:r>
            <w:r>
              <w:rPr>
                <w:rFonts w:hint="eastAsia" w:ascii="仿宋" w:hAnsi="仿宋" w:eastAsia="仿宋" w:cs="仿宋"/>
                <w:bCs/>
                <w:color w:val="000000"/>
                <w:sz w:val="24"/>
                <w:szCs w:val="24"/>
                <w:highlight w:val="none"/>
                <w:u w:val="none"/>
                <w:shd w:val="clear" w:color="auto" w:fill="auto"/>
                <w:lang w:eastAsia="zh-CN"/>
              </w:rPr>
              <w:t>时</w:t>
            </w:r>
            <w:r>
              <w:rPr>
                <w:rFonts w:hint="eastAsia" w:ascii="仿宋" w:hAnsi="仿宋" w:eastAsia="仿宋" w:cs="仿宋"/>
                <w:bCs/>
                <w:color w:val="000000"/>
                <w:sz w:val="24"/>
                <w:szCs w:val="24"/>
                <w:highlight w:val="none"/>
                <w:u w:val="single"/>
                <w:shd w:val="clear" w:color="auto" w:fill="auto"/>
                <w:lang w:val="en-US" w:eastAsia="zh-CN"/>
              </w:rPr>
              <w:t xml:space="preserve">  30  </w:t>
            </w:r>
            <w:r>
              <w:rPr>
                <w:rFonts w:hint="eastAsia" w:ascii="仿宋" w:hAnsi="仿宋" w:eastAsia="仿宋" w:cs="仿宋"/>
                <w:bCs/>
                <w:color w:val="000000"/>
                <w:sz w:val="24"/>
                <w:szCs w:val="24"/>
                <w:highlight w:val="none"/>
                <w:u w:val="none"/>
                <w:shd w:val="clear" w:color="auto" w:fill="auto"/>
              </w:rPr>
              <w:t>分</w:t>
            </w:r>
            <w:r>
              <w:rPr>
                <w:rFonts w:hint="eastAsia" w:ascii="仿宋" w:hAnsi="仿宋" w:eastAsia="仿宋" w:cs="仿宋"/>
                <w:bCs/>
                <w:sz w:val="24"/>
                <w:szCs w:val="24"/>
                <w:highlight w:val="none"/>
                <w:shd w:val="clear" w:color="auto" w:fill="auto"/>
              </w:rPr>
              <w:t>（北京时间）</w:t>
            </w:r>
          </w:p>
          <w:p w14:paraId="17DF05F5">
            <w:pPr>
              <w:keepNext w:val="0"/>
              <w:keepLines w:val="0"/>
              <w:pageBreakBefore w:val="0"/>
              <w:kinsoku/>
              <w:wordWrap/>
              <w:overflow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地点：</w:t>
            </w:r>
            <w:r>
              <w:rPr>
                <w:rFonts w:hint="eastAsia" w:ascii="仿宋" w:hAnsi="仿宋" w:eastAsia="仿宋" w:cs="仿宋"/>
                <w:sz w:val="24"/>
                <w:szCs w:val="24"/>
                <w:highlight w:val="none"/>
                <w:lang w:eastAsia="zh-CN"/>
              </w:rPr>
              <w:t>江西银信工程造价咨询有限公司</w:t>
            </w:r>
            <w:r>
              <w:rPr>
                <w:rFonts w:hint="eastAsia" w:ascii="仿宋" w:hAnsi="仿宋" w:eastAsia="仿宋" w:cs="仿宋"/>
                <w:sz w:val="24"/>
                <w:szCs w:val="24"/>
                <w:highlight w:val="none"/>
              </w:rPr>
              <w:t>开标室</w:t>
            </w:r>
          </w:p>
        </w:tc>
      </w:tr>
      <w:tr w14:paraId="31CEA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14E36EDB">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23.1</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5D2040D3">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磋商小组的组成</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0C23FB77">
            <w:pPr>
              <w:pStyle w:val="26"/>
              <w:keepNext w:val="0"/>
              <w:keepLines w:val="0"/>
              <w:pageBreakBefore w:val="0"/>
              <w:kinsoku/>
              <w:wordWrap/>
              <w:overflowPunct/>
              <w:autoSpaceDE/>
              <w:autoSpaceDN/>
              <w:bidi w:val="0"/>
              <w:snapToGrid/>
              <w:spacing w:line="24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磋商小组由3人组成，其中</w:t>
            </w:r>
            <w:r>
              <w:rPr>
                <w:rFonts w:hint="eastAsia" w:ascii="仿宋" w:hAnsi="仿宋" w:eastAsia="仿宋" w:cs="仿宋"/>
                <w:sz w:val="24"/>
                <w:szCs w:val="24"/>
                <w:highlight w:val="none"/>
                <w:shd w:val="clear" w:color="auto" w:fill="auto"/>
              </w:rPr>
              <w:t>采购人代表</w:t>
            </w:r>
            <w:r>
              <w:rPr>
                <w:rFonts w:hint="eastAsia" w:ascii="仿宋" w:hAnsi="仿宋" w:eastAsia="仿宋" w:cs="仿宋"/>
                <w:sz w:val="24"/>
                <w:szCs w:val="24"/>
                <w:highlight w:val="none"/>
                <w:shd w:val="clear" w:color="auto" w:fill="auto"/>
                <w:lang w:val="en-US" w:eastAsia="zh-CN"/>
              </w:rPr>
              <w:t>1</w:t>
            </w:r>
            <w:r>
              <w:rPr>
                <w:rFonts w:hint="eastAsia" w:ascii="仿宋" w:hAnsi="仿宋" w:eastAsia="仿宋" w:cs="仿宋"/>
                <w:sz w:val="24"/>
                <w:szCs w:val="24"/>
                <w:highlight w:val="none"/>
                <w:shd w:val="clear" w:color="auto" w:fill="auto"/>
              </w:rPr>
              <w:t>人，</w:t>
            </w:r>
            <w:r>
              <w:rPr>
                <w:rFonts w:hint="eastAsia" w:ascii="仿宋" w:hAnsi="仿宋" w:eastAsia="仿宋" w:cs="仿宋"/>
                <w:sz w:val="24"/>
                <w:szCs w:val="24"/>
                <w:highlight w:val="none"/>
              </w:rPr>
              <w:t>其余</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人从西藏自治区财政厅评审专家库中随机抽取。</w:t>
            </w:r>
          </w:p>
        </w:tc>
      </w:tr>
      <w:tr w14:paraId="045A4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2715BFDF">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23.2</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2F53D19C">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是否授权</w:t>
            </w:r>
            <w:r>
              <w:rPr>
                <w:rFonts w:hint="eastAsia" w:ascii="仿宋" w:hAnsi="仿宋" w:eastAsia="仿宋" w:cs="仿宋"/>
                <w:sz w:val="24"/>
                <w:szCs w:val="24"/>
                <w:highlight w:val="none"/>
                <w:lang w:eastAsia="zh-CN"/>
              </w:rPr>
              <w:t>磋商小组</w:t>
            </w:r>
          </w:p>
          <w:p w14:paraId="41A4B804">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确定成交供应商</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2780587B">
            <w:pPr>
              <w:keepNext w:val="0"/>
              <w:keepLines w:val="0"/>
              <w:pageBreakBefore w:val="0"/>
              <w:kinsoku/>
              <w:wordWrap/>
              <w:overflowPunct/>
              <w:topLinePunct/>
              <w:autoSpaceDE/>
              <w:autoSpaceDN/>
              <w:bidi w:val="0"/>
              <w:snapToGrid/>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否，推荐前3名</w:t>
            </w:r>
          </w:p>
        </w:tc>
      </w:tr>
      <w:tr w14:paraId="3B2F0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02B5B438">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30.3</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242F5ED6">
            <w:pPr>
              <w:keepNext w:val="0"/>
              <w:keepLines w:val="0"/>
              <w:pageBreakBefore w:val="0"/>
              <w:kinsoku/>
              <w:wordWrap/>
              <w:overflowPunct/>
              <w:autoSpaceDE/>
              <w:autoSpaceDN/>
              <w:bidi w:val="0"/>
              <w:snapToGrid/>
              <w:spacing w:line="240" w:lineRule="auto"/>
              <w:ind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付款方式</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74382CD2">
            <w:pPr>
              <w:keepNext w:val="0"/>
              <w:keepLines w:val="0"/>
              <w:pageBreakBefore w:val="0"/>
              <w:kinsoku/>
              <w:wordWrap/>
              <w:overflowPunct/>
              <w:topLinePunct/>
              <w:autoSpaceDE/>
              <w:autoSpaceDN/>
              <w:bidi w:val="0"/>
              <w:snapToGrid/>
              <w:spacing w:line="240" w:lineRule="auto"/>
              <w:ind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以合同约定为准</w:t>
            </w:r>
          </w:p>
        </w:tc>
      </w:tr>
      <w:tr w14:paraId="09A18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14:paraId="12FE7AED">
            <w:pPr>
              <w:keepNext w:val="0"/>
              <w:keepLines w:val="0"/>
              <w:pageBreakBefore w:val="0"/>
              <w:kinsoku/>
              <w:wordWrap/>
              <w:overflowPunct/>
              <w:autoSpaceDE/>
              <w:autoSpaceDN/>
              <w:bidi w:val="0"/>
              <w:snapToGrid/>
              <w:spacing w:line="240" w:lineRule="auto"/>
              <w:ind w:firstLine="0" w:firstLineChars="0"/>
              <w:jc w:val="center"/>
              <w:textAlignment w:val="auto"/>
              <w:rPr>
                <w:rFonts w:hint="default" w:ascii="仿宋" w:hAnsi="仿宋" w:eastAsia="仿宋" w:cs="仿宋"/>
                <w:sz w:val="24"/>
                <w:szCs w:val="24"/>
                <w:highlight w:val="none"/>
                <w:lang w:val="en-US" w:eastAsia="zh-CN"/>
              </w:rPr>
            </w:pPr>
            <w:bookmarkStart w:id="68" w:name="_Toc20230"/>
            <w:bookmarkStart w:id="69" w:name="_Toc34579277"/>
            <w:bookmarkStart w:id="70" w:name="_Toc4923"/>
            <w:bookmarkStart w:id="71" w:name="_Toc17733521"/>
            <w:bookmarkStart w:id="72" w:name="_Toc13667"/>
            <w:bookmarkStart w:id="73" w:name="_Toc11092"/>
            <w:bookmarkStart w:id="74" w:name="_Toc11911"/>
            <w:bookmarkStart w:id="75" w:name="_Toc1444"/>
            <w:bookmarkStart w:id="76" w:name="_Toc527111391"/>
            <w:bookmarkStart w:id="77" w:name="_Toc19039"/>
            <w:bookmarkStart w:id="78" w:name="_Toc26368"/>
            <w:bookmarkStart w:id="79" w:name="_Toc423526356"/>
            <w:bookmarkStart w:id="80" w:name="_Toc527110403"/>
            <w:bookmarkStart w:id="81" w:name="_Toc437206609"/>
            <w:bookmarkStart w:id="82" w:name="_Toc2853443"/>
            <w:bookmarkStart w:id="83" w:name="_Toc10868"/>
            <w:bookmarkStart w:id="84" w:name="_Toc32718"/>
            <w:bookmarkStart w:id="85" w:name="_Toc427169722"/>
            <w:bookmarkStart w:id="86" w:name="_Toc423526360"/>
            <w:bookmarkStart w:id="87" w:name="_Toc1767"/>
            <w:bookmarkStart w:id="88" w:name="_Toc6032"/>
            <w:bookmarkStart w:id="89" w:name="_Toc861"/>
            <w:bookmarkStart w:id="90" w:name="_Toc1647"/>
            <w:bookmarkStart w:id="91" w:name="_Toc27797"/>
            <w:bookmarkStart w:id="92" w:name="_Toc12725"/>
            <w:bookmarkStart w:id="93" w:name="_Toc7096"/>
            <w:r>
              <w:rPr>
                <w:rFonts w:hint="eastAsia" w:ascii="仿宋" w:hAnsi="仿宋" w:eastAsia="仿宋" w:cs="仿宋"/>
                <w:sz w:val="24"/>
                <w:szCs w:val="24"/>
                <w:highlight w:val="none"/>
                <w:lang w:val="en-US" w:eastAsia="zh-CN"/>
              </w:rPr>
              <w:t>31</w:t>
            </w:r>
          </w:p>
        </w:tc>
        <w:tc>
          <w:tcPr>
            <w:tcW w:w="2522" w:type="dxa"/>
            <w:tcBorders>
              <w:top w:val="single" w:color="auto" w:sz="6" w:space="0"/>
              <w:left w:val="single" w:color="auto" w:sz="4" w:space="0"/>
              <w:bottom w:val="single" w:color="auto" w:sz="6" w:space="0"/>
              <w:right w:val="single" w:color="auto" w:sz="6" w:space="0"/>
            </w:tcBorders>
            <w:noWrap w:val="0"/>
            <w:vAlign w:val="center"/>
          </w:tcPr>
          <w:p w14:paraId="2428C6BF">
            <w:pPr>
              <w:keepNext w:val="0"/>
              <w:keepLines w:val="0"/>
              <w:pageBreakBefore w:val="0"/>
              <w:kinsoku/>
              <w:wordWrap/>
              <w:overflowPunct/>
              <w:autoSpaceDE/>
              <w:autoSpaceDN/>
              <w:bidi w:val="0"/>
              <w:snapToGrid/>
              <w:spacing w:line="240" w:lineRule="auto"/>
              <w:ind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核心产品</w:t>
            </w:r>
          </w:p>
        </w:tc>
        <w:tc>
          <w:tcPr>
            <w:tcW w:w="6172" w:type="dxa"/>
            <w:tcBorders>
              <w:top w:val="single" w:color="auto" w:sz="6" w:space="0"/>
              <w:left w:val="single" w:color="auto" w:sz="6" w:space="0"/>
              <w:bottom w:val="single" w:color="auto" w:sz="6" w:space="0"/>
              <w:right w:val="single" w:color="auto" w:sz="12" w:space="0"/>
            </w:tcBorders>
            <w:noWrap w:val="0"/>
            <w:vAlign w:val="center"/>
          </w:tcPr>
          <w:p w14:paraId="7BC74812">
            <w:pPr>
              <w:keepNext w:val="0"/>
              <w:keepLines w:val="0"/>
              <w:pageBreakBefore w:val="0"/>
              <w:kinsoku/>
              <w:wordWrap/>
              <w:overflowPunct/>
              <w:topLinePunct/>
              <w:autoSpaceDE/>
              <w:autoSpaceDN/>
              <w:bidi w:val="0"/>
              <w:snapToGrid/>
              <w:spacing w:line="240" w:lineRule="auto"/>
              <w:ind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本项目不设置核心产品</w:t>
            </w:r>
          </w:p>
        </w:tc>
      </w:tr>
    </w:tbl>
    <w:p w14:paraId="1AE89868">
      <w:pPr>
        <w:pStyle w:val="234"/>
        <w:pageBreakBefore w:val="0"/>
        <w:kinsoku/>
        <w:overflowPunct/>
        <w:bidi w:val="0"/>
        <w:spacing w:before="0" w:line="360" w:lineRule="auto"/>
        <w:ind w:firstLine="482" w:firstLineChars="200"/>
        <w:textAlignment w:val="auto"/>
        <w:outlineLvl w:val="1"/>
        <w:rPr>
          <w:rFonts w:hint="eastAsia" w:ascii="仿宋_GB2312" w:hAnsi="仿宋_GB2312" w:eastAsia="仿宋_GB2312" w:cs="仿宋_GB2312"/>
          <w:sz w:val="24"/>
          <w:szCs w:val="24"/>
          <w:highlight w:val="none"/>
        </w:rPr>
      </w:pPr>
      <w:r>
        <w:rPr>
          <w:rFonts w:hint="eastAsia" w:ascii="仿宋" w:hAnsi="仿宋" w:eastAsia="仿宋" w:cs="仿宋"/>
          <w:sz w:val="24"/>
          <w:szCs w:val="24"/>
          <w:highlight w:val="none"/>
        </w:rPr>
        <w:br w:type="page"/>
      </w:r>
      <w:r>
        <w:rPr>
          <w:rFonts w:hint="eastAsia" w:ascii="仿宋_GB2312" w:hAnsi="仿宋_GB2312" w:eastAsia="仿宋_GB2312" w:cs="仿宋_GB2312"/>
          <w:sz w:val="24"/>
          <w:szCs w:val="24"/>
          <w:highlight w:val="none"/>
        </w:rPr>
        <w:t>二、总则</w:t>
      </w:r>
      <w:bookmarkEnd w:id="68"/>
      <w:bookmarkEnd w:id="69"/>
    </w:p>
    <w:p w14:paraId="52A5F06A">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1.适用范围</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C4A0637">
      <w:pPr>
        <w:pageBreakBefore w:val="0"/>
        <w:kinsoku/>
        <w:overflowPunct/>
        <w:autoSpaceDE w:val="0"/>
        <w:autoSpaceDN w:val="0"/>
        <w:bidi w:val="0"/>
        <w:adjustRightInd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1.1 本磋商文件仅适用于本次磋商文件中所叙述的项目。</w:t>
      </w:r>
    </w:p>
    <w:p w14:paraId="6DDCAABE">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lang w:val="en-US" w:eastAsia="zh-CN"/>
        </w:rPr>
      </w:pPr>
      <w:bookmarkStart w:id="94" w:name="_Toc17733522"/>
      <w:bookmarkStart w:id="95" w:name="_Toc8882"/>
      <w:bookmarkStart w:id="96" w:name="_Toc423526357"/>
      <w:bookmarkStart w:id="97" w:name="_Toc19098"/>
      <w:bookmarkStart w:id="98" w:name="_Toc16374"/>
      <w:bookmarkStart w:id="99" w:name="_Toc3960"/>
      <w:bookmarkStart w:id="100" w:name="_Toc427169723"/>
      <w:bookmarkStart w:id="101" w:name="_Toc25509"/>
      <w:bookmarkStart w:id="102" w:name="_Toc527110404"/>
      <w:bookmarkStart w:id="103" w:name="_Toc18212"/>
      <w:bookmarkStart w:id="104" w:name="_Toc437206610"/>
      <w:bookmarkStart w:id="105" w:name="_Toc21728"/>
      <w:bookmarkStart w:id="106" w:name="_Toc31015"/>
      <w:bookmarkStart w:id="107" w:name="_Toc527111392"/>
      <w:bookmarkStart w:id="108" w:name="_Toc2532"/>
      <w:bookmarkStart w:id="109" w:name="_Toc2853444"/>
      <w:r>
        <w:rPr>
          <w:rFonts w:hint="eastAsia" w:ascii="仿宋_GB2312" w:hAnsi="仿宋_GB2312" w:eastAsia="仿宋_GB2312" w:cs="仿宋_GB2312"/>
          <w:sz w:val="24"/>
          <w:szCs w:val="24"/>
          <w:highlight w:val="none"/>
        </w:rPr>
        <w:t>2.定义</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仿宋_GB2312" w:hAnsi="仿宋_GB2312" w:eastAsia="仿宋_GB2312" w:cs="仿宋_GB2312"/>
          <w:sz w:val="24"/>
          <w:szCs w:val="24"/>
          <w:highlight w:val="none"/>
          <w:lang w:val="en-US" w:eastAsia="zh-CN"/>
        </w:rPr>
        <w:t xml:space="preserve">     </w:t>
      </w:r>
    </w:p>
    <w:p w14:paraId="7E2A3AFD">
      <w:pPr>
        <w:pageBreakBefore w:val="0"/>
        <w:kinsoku/>
        <w:overflowPunct/>
        <w:autoSpaceDE w:val="0"/>
        <w:autoSpaceDN w:val="0"/>
        <w:bidi w:val="0"/>
        <w:adjustRightInd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2.1</w:t>
      </w:r>
      <w:r>
        <w:rPr>
          <w:rFonts w:hint="eastAsia" w:ascii="仿宋_GB2312" w:hAnsi="仿宋_GB2312" w:eastAsia="仿宋_GB2312" w:cs="仿宋_GB2312"/>
          <w:sz w:val="24"/>
          <w:szCs w:val="24"/>
          <w:highlight w:val="none"/>
          <w:lang w:val="zh-CN"/>
        </w:rPr>
        <w:t>“采购人”：系指依法进行招标的国家机关、事业单位、团体组织。本次招标的采购人：见供应商须知前附表。</w:t>
      </w:r>
    </w:p>
    <w:p w14:paraId="027DEC60">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bookmarkStart w:id="110" w:name="_Toc17733523"/>
      <w:bookmarkStart w:id="111" w:name="_Toc12293"/>
      <w:bookmarkStart w:id="112" w:name="_Toc9536"/>
      <w:bookmarkStart w:id="113" w:name="_Toc5997"/>
      <w:bookmarkStart w:id="114" w:name="_Toc437206611"/>
      <w:bookmarkStart w:id="115" w:name="_Toc427169724"/>
      <w:bookmarkStart w:id="116" w:name="_Toc4355"/>
      <w:bookmarkStart w:id="117" w:name="_Toc423526358"/>
      <w:bookmarkStart w:id="118" w:name="_Toc6241"/>
      <w:bookmarkStart w:id="119" w:name="_Toc527111393"/>
      <w:bookmarkStart w:id="120" w:name="_Toc6202"/>
      <w:bookmarkStart w:id="121" w:name="_Toc5282"/>
      <w:bookmarkStart w:id="122" w:name="_Toc2853445"/>
      <w:bookmarkStart w:id="123" w:name="_Toc527110405"/>
      <w:bookmarkStart w:id="124" w:name="_Toc12628"/>
      <w:bookmarkStart w:id="125" w:name="_Toc31995"/>
      <w:r>
        <w:rPr>
          <w:rFonts w:hint="eastAsia" w:ascii="仿宋_GB2312" w:hAnsi="仿宋_GB2312" w:eastAsia="仿宋_GB2312" w:cs="仿宋_GB2312"/>
          <w:sz w:val="24"/>
          <w:szCs w:val="24"/>
          <w:highlight w:val="none"/>
          <w:lang w:val="zh-CN"/>
        </w:rPr>
        <w:t>2.2“采购代理机构”：系指根据采购人的委托依法办理招标事宜的采购机构。本次招标的代理机构：见供应商须知前附表。</w:t>
      </w:r>
    </w:p>
    <w:p w14:paraId="53DCF58C">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2.3“采购单位”：系“采购人”和“采购代理机构”的统称。</w:t>
      </w:r>
    </w:p>
    <w:p w14:paraId="21FBEF9B">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2.4“供应商”系指购买了采购文件拟参加投标和向采购人提供货物、工程或者服务的法人、非法人组织或者自然人。</w:t>
      </w:r>
    </w:p>
    <w:p w14:paraId="32B7524C">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项目基本信息</w:t>
      </w:r>
      <w:bookmarkEnd w:id="110"/>
    </w:p>
    <w:p w14:paraId="088698E6">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bookmarkStart w:id="126" w:name="_Toc26541862"/>
      <w:bookmarkStart w:id="127" w:name="_Toc17731612"/>
      <w:bookmarkStart w:id="128" w:name="_Toc28539579"/>
      <w:bookmarkStart w:id="129" w:name="_Toc17733524"/>
      <w:bookmarkStart w:id="130" w:name="_Toc26376370"/>
      <w:bookmarkStart w:id="131" w:name="_Toc17733526"/>
      <w:r>
        <w:rPr>
          <w:rFonts w:hint="eastAsia" w:ascii="仿宋_GB2312" w:hAnsi="仿宋_GB2312" w:eastAsia="仿宋_GB2312" w:cs="仿宋_GB2312"/>
          <w:sz w:val="24"/>
          <w:szCs w:val="24"/>
          <w:highlight w:val="none"/>
          <w:lang w:val="zh-CN"/>
        </w:rPr>
        <w:t>3.1资金来源：</w:t>
      </w:r>
      <w:bookmarkEnd w:id="126"/>
      <w:bookmarkEnd w:id="127"/>
      <w:bookmarkEnd w:id="128"/>
      <w:bookmarkEnd w:id="129"/>
      <w:bookmarkEnd w:id="130"/>
      <w:r>
        <w:rPr>
          <w:rFonts w:hint="eastAsia" w:ascii="仿宋_GB2312" w:hAnsi="仿宋_GB2312" w:eastAsia="仿宋_GB2312" w:cs="仿宋_GB2312"/>
          <w:sz w:val="24"/>
          <w:szCs w:val="24"/>
          <w:highlight w:val="none"/>
          <w:lang w:val="zh-CN"/>
        </w:rPr>
        <w:t>见供应商须知前附表</w:t>
      </w:r>
    </w:p>
    <w:p w14:paraId="04CC9081">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bookmarkStart w:id="132" w:name="_Toc26541863"/>
      <w:bookmarkStart w:id="133" w:name="_Toc17731613"/>
      <w:bookmarkStart w:id="134" w:name="_Toc28539580"/>
      <w:bookmarkStart w:id="135" w:name="_Toc26376371"/>
      <w:bookmarkStart w:id="136" w:name="_Toc17733525"/>
      <w:r>
        <w:rPr>
          <w:rFonts w:hint="eastAsia" w:ascii="仿宋_GB2312" w:hAnsi="仿宋_GB2312" w:eastAsia="仿宋_GB2312" w:cs="仿宋_GB2312"/>
          <w:sz w:val="24"/>
          <w:szCs w:val="24"/>
          <w:highlight w:val="none"/>
          <w:lang w:val="zh-CN"/>
        </w:rPr>
        <w:t>3.2采购内容及标包划分：见供应商须知前附表</w:t>
      </w:r>
      <w:bookmarkEnd w:id="132"/>
      <w:bookmarkEnd w:id="133"/>
      <w:bookmarkEnd w:id="134"/>
      <w:bookmarkEnd w:id="135"/>
      <w:bookmarkEnd w:id="136"/>
    </w:p>
    <w:p w14:paraId="3F0910C6">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3.3项目预算金额、最高限价：见供应商须知前附表</w:t>
      </w:r>
    </w:p>
    <w:p w14:paraId="3211BF88">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3.4采购方式：见供应商须知前附表</w:t>
      </w:r>
    </w:p>
    <w:p w14:paraId="49C25BC4">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3.5联合体投标：见供应商须知前附表</w:t>
      </w:r>
    </w:p>
    <w:p w14:paraId="756F4ED0">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3.6采购质量要求：见供应商须知前附表</w:t>
      </w:r>
    </w:p>
    <w:p w14:paraId="1E756995">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3.7合同履行期限：见供应商须知前附表</w:t>
      </w:r>
    </w:p>
    <w:p w14:paraId="51954A07">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3.8合同履行地点：见供应商须知前附表</w:t>
      </w:r>
    </w:p>
    <w:p w14:paraId="71040167">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3.9分包：见供应商须知前附表</w:t>
      </w:r>
    </w:p>
    <w:p w14:paraId="70818571">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4</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b/>
          <w:bCs/>
          <w:sz w:val="24"/>
          <w:szCs w:val="24"/>
          <w:highlight w:val="none"/>
          <w:lang w:val="en-US" w:eastAsia="zh-CN"/>
        </w:rPr>
        <w:t>★</w:t>
      </w:r>
      <w:r>
        <w:rPr>
          <w:rFonts w:hint="eastAsia" w:ascii="仿宋_GB2312" w:hAnsi="仿宋_GB2312" w:eastAsia="仿宋_GB2312" w:cs="仿宋_GB2312"/>
          <w:sz w:val="24"/>
          <w:szCs w:val="24"/>
          <w:highlight w:val="none"/>
        </w:rPr>
        <w:t>合格的供应商</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31"/>
    </w:p>
    <w:p w14:paraId="45116255">
      <w:pPr>
        <w:pageBreakBefore w:val="0"/>
        <w:kinsoku/>
        <w:overflowPunct/>
        <w:bidi w:val="0"/>
        <w:spacing w:line="360" w:lineRule="auto"/>
        <w:ind w:firstLine="480" w:firstLineChars="200"/>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4.1</w:t>
      </w:r>
      <w:r>
        <w:rPr>
          <w:rFonts w:hint="eastAsia" w:ascii="仿宋_GB2312" w:hAnsi="仿宋_GB2312" w:eastAsia="仿宋_GB2312" w:cs="仿宋_GB2312"/>
          <w:sz w:val="24"/>
          <w:szCs w:val="24"/>
          <w:highlight w:val="none"/>
          <w:lang w:eastAsia="zh-CN"/>
        </w:rPr>
        <w:t>在中华人民共和国境内注册，能够独立承担民事责任，有生产或供应能力的本国供应商。</w:t>
      </w:r>
    </w:p>
    <w:p w14:paraId="0B0BA05A">
      <w:pPr>
        <w:pageBreakBefore w:val="0"/>
        <w:kinsoku/>
        <w:overflowPunct/>
        <w:autoSpaceDE w:val="0"/>
        <w:autoSpaceDN w:val="0"/>
        <w:bidi w:val="0"/>
        <w:adjustRightInd w:val="0"/>
        <w:spacing w:line="360" w:lineRule="auto"/>
        <w:ind w:firstLine="480" w:firstLineChars="200"/>
        <w:textAlignment w:val="auto"/>
        <w:rPr>
          <w:rFonts w:hint="eastAsia" w:ascii="仿宋_GB2312" w:hAnsi="仿宋_GB2312" w:eastAsia="仿宋_GB2312" w:cs="仿宋_GB2312"/>
          <w:bCs/>
          <w:sz w:val="24"/>
          <w:szCs w:val="24"/>
          <w:highlight w:val="none"/>
          <w:lang w:val="zh-CN"/>
        </w:rPr>
      </w:pPr>
      <w:r>
        <w:rPr>
          <w:rFonts w:hint="eastAsia" w:ascii="仿宋_GB2312" w:hAnsi="仿宋_GB2312" w:eastAsia="仿宋_GB2312" w:cs="仿宋_GB2312"/>
          <w:sz w:val="24"/>
          <w:szCs w:val="24"/>
          <w:highlight w:val="none"/>
        </w:rPr>
        <w:t>4.2</w:t>
      </w:r>
      <w:r>
        <w:rPr>
          <w:rFonts w:hint="eastAsia" w:ascii="仿宋_GB2312" w:hAnsi="仿宋_GB2312" w:eastAsia="仿宋_GB2312" w:cs="仿宋_GB2312"/>
          <w:sz w:val="24"/>
          <w:szCs w:val="24"/>
          <w:highlight w:val="none"/>
          <w:lang w:val="zh-CN"/>
        </w:rPr>
        <w:t>供应商</w:t>
      </w:r>
      <w:r>
        <w:rPr>
          <w:rFonts w:hint="eastAsia" w:ascii="仿宋_GB2312" w:hAnsi="仿宋_GB2312" w:eastAsia="仿宋_GB2312" w:cs="仿宋_GB2312"/>
          <w:bCs/>
          <w:sz w:val="24"/>
          <w:szCs w:val="24"/>
          <w:highlight w:val="none"/>
          <w:lang w:val="zh-CN"/>
        </w:rPr>
        <w:t>应具备《中华人民共和国政府采购法》《中华人民共和国政府采购法实施条</w:t>
      </w:r>
      <w:r>
        <w:rPr>
          <w:rFonts w:hint="eastAsia" w:ascii="仿宋_GB2312" w:hAnsi="仿宋_GB2312" w:eastAsia="仿宋_GB2312" w:cs="仿宋_GB2312"/>
          <w:bCs/>
          <w:sz w:val="24"/>
          <w:szCs w:val="24"/>
          <w:highlight w:val="none"/>
        </w:rPr>
        <w:t>例</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lang w:val="zh-CN"/>
        </w:rPr>
        <w:t>政府采购竞争性磋商采购方式管理暂行办法》（财库〔2014〕214号）及相关法律法规关于供应商条件的规定，遵守本项目采购人本级和上级财政部门政府采购的有关规定。</w:t>
      </w:r>
    </w:p>
    <w:p w14:paraId="21388EEB">
      <w:pPr>
        <w:pageBreakBefore w:val="0"/>
        <w:kinsoku/>
        <w:overflowPunct/>
        <w:autoSpaceDE w:val="0"/>
        <w:autoSpaceDN w:val="0"/>
        <w:bidi w:val="0"/>
        <w:adjustRightInd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4.3以采购代理机构认可的方式获得了本项目的采购文件。</w:t>
      </w:r>
    </w:p>
    <w:p w14:paraId="0FB7BB9C">
      <w:pPr>
        <w:pageBreakBefore w:val="0"/>
        <w:kinsoku/>
        <w:overflowPunct/>
        <w:autoSpaceDE w:val="0"/>
        <w:autoSpaceDN w:val="0"/>
        <w:bidi w:val="0"/>
        <w:adjustRightInd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4.4其他要求详见供应商须知前附表。</w:t>
      </w:r>
    </w:p>
    <w:p w14:paraId="1821D466">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5.★磋商费用</w:t>
      </w:r>
    </w:p>
    <w:p w14:paraId="0CC504CA">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bookmarkStart w:id="137" w:name="_Toc17733528"/>
      <w:r>
        <w:rPr>
          <w:rFonts w:hint="eastAsia" w:ascii="仿宋_GB2312" w:hAnsi="仿宋_GB2312" w:eastAsia="仿宋_GB2312" w:cs="仿宋_GB2312"/>
          <w:sz w:val="24"/>
          <w:szCs w:val="24"/>
          <w:highlight w:val="none"/>
        </w:rPr>
        <w:t>5.1无论</w:t>
      </w:r>
      <w:r>
        <w:rPr>
          <w:rFonts w:hint="eastAsia" w:ascii="仿宋_GB2312" w:hAnsi="仿宋_GB2312" w:eastAsia="仿宋_GB2312" w:cs="仿宋_GB2312"/>
          <w:sz w:val="24"/>
          <w:szCs w:val="24"/>
          <w:highlight w:val="none"/>
          <w:lang w:eastAsia="zh-CN"/>
        </w:rPr>
        <w:t>投标</w:t>
      </w:r>
      <w:r>
        <w:rPr>
          <w:rFonts w:hint="eastAsia" w:ascii="仿宋_GB2312" w:hAnsi="仿宋_GB2312" w:eastAsia="仿宋_GB2312" w:cs="仿宋_GB2312"/>
          <w:sz w:val="24"/>
          <w:szCs w:val="24"/>
          <w:highlight w:val="none"/>
        </w:rPr>
        <w:t>过程中的做法和结果如何，供应商自行承担其参加</w:t>
      </w:r>
      <w:r>
        <w:rPr>
          <w:rFonts w:hint="eastAsia" w:ascii="仿宋_GB2312" w:hAnsi="仿宋_GB2312" w:eastAsia="仿宋_GB2312" w:cs="仿宋_GB2312"/>
          <w:sz w:val="24"/>
          <w:szCs w:val="24"/>
          <w:highlight w:val="none"/>
          <w:lang w:eastAsia="zh-CN"/>
        </w:rPr>
        <w:t>投标</w:t>
      </w:r>
      <w:r>
        <w:rPr>
          <w:rFonts w:hint="eastAsia" w:ascii="仿宋_GB2312" w:hAnsi="仿宋_GB2312" w:eastAsia="仿宋_GB2312" w:cs="仿宋_GB2312"/>
          <w:sz w:val="24"/>
          <w:szCs w:val="24"/>
          <w:highlight w:val="none"/>
        </w:rPr>
        <w:t>所涉及的一切费用。</w:t>
      </w:r>
    </w:p>
    <w:p w14:paraId="6CA4041E">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5.2无论</w:t>
      </w:r>
      <w:r>
        <w:rPr>
          <w:rFonts w:hint="eastAsia" w:ascii="仿宋_GB2312" w:hAnsi="仿宋_GB2312" w:eastAsia="仿宋_GB2312" w:cs="仿宋_GB2312"/>
          <w:sz w:val="24"/>
          <w:szCs w:val="24"/>
          <w:highlight w:val="none"/>
          <w:lang w:eastAsia="zh-CN"/>
        </w:rPr>
        <w:t>投标</w:t>
      </w:r>
      <w:r>
        <w:rPr>
          <w:rFonts w:hint="eastAsia" w:ascii="仿宋_GB2312" w:hAnsi="仿宋_GB2312" w:eastAsia="仿宋_GB2312" w:cs="仿宋_GB2312"/>
          <w:sz w:val="24"/>
          <w:szCs w:val="24"/>
          <w:highlight w:val="none"/>
        </w:rPr>
        <w:t>结果如何，采购人或采购代理机构均无向供应商解释其成交/未成交原因的义务。</w:t>
      </w:r>
    </w:p>
    <w:p w14:paraId="7E50F536">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5.3成交供应商须向采购代理机构按供应商须知前附表的规定交纳</w:t>
      </w:r>
      <w:r>
        <w:rPr>
          <w:rFonts w:hint="eastAsia" w:ascii="仿宋_GB2312" w:hAnsi="仿宋_GB2312" w:eastAsia="仿宋_GB2312" w:cs="仿宋_GB2312"/>
          <w:sz w:val="24"/>
          <w:szCs w:val="24"/>
          <w:highlight w:val="none"/>
          <w:lang w:eastAsia="zh-CN"/>
        </w:rPr>
        <w:t>代理</w:t>
      </w:r>
      <w:r>
        <w:rPr>
          <w:rFonts w:hint="eastAsia" w:ascii="仿宋_GB2312" w:hAnsi="仿宋_GB2312" w:eastAsia="仿宋_GB2312" w:cs="仿宋_GB2312"/>
          <w:sz w:val="24"/>
          <w:szCs w:val="24"/>
          <w:highlight w:val="none"/>
        </w:rPr>
        <w:t xml:space="preserve">服务费。 </w:t>
      </w:r>
    </w:p>
    <w:p w14:paraId="637CF08F">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b/>
          <w:bCs/>
          <w:sz w:val="24"/>
          <w:szCs w:val="24"/>
          <w:highlight w:val="none"/>
          <w:lang w:val="en-US" w:eastAsia="zh-CN"/>
        </w:rPr>
        <w:t>★</w:t>
      </w:r>
      <w:r>
        <w:rPr>
          <w:rFonts w:hint="eastAsia" w:ascii="仿宋_GB2312" w:hAnsi="仿宋_GB2312" w:eastAsia="仿宋_GB2312" w:cs="仿宋_GB2312"/>
          <w:sz w:val="24"/>
          <w:szCs w:val="24"/>
          <w:highlight w:val="none"/>
        </w:rPr>
        <w:t>保密</w:t>
      </w:r>
      <w:bookmarkEnd w:id="137"/>
    </w:p>
    <w:p w14:paraId="373B5182">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无论成交与否，已购买竞争性磋商文件的供应商对磋商文件负保密责任。</w:t>
      </w:r>
    </w:p>
    <w:p w14:paraId="7242A65D">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lang w:eastAsia="zh-CN"/>
        </w:rPr>
      </w:pPr>
      <w:bookmarkStart w:id="138" w:name="_Toc527110407"/>
      <w:bookmarkStart w:id="139" w:name="_Toc17733529"/>
      <w:bookmarkStart w:id="140" w:name="_Toc437206613"/>
      <w:bookmarkStart w:id="141" w:name="_Toc427169726"/>
      <w:bookmarkStart w:id="142" w:name="_Toc29198"/>
      <w:bookmarkStart w:id="143" w:name="_Toc527111395"/>
      <w:bookmarkStart w:id="144" w:name="_Toc23858"/>
      <w:bookmarkStart w:id="145" w:name="_Toc2853447"/>
      <w:r>
        <w:rPr>
          <w:rFonts w:hint="eastAsia" w:ascii="仿宋_GB2312" w:hAnsi="仿宋_GB2312" w:eastAsia="仿宋_GB2312" w:cs="仿宋_GB2312"/>
          <w:sz w:val="24"/>
          <w:szCs w:val="24"/>
          <w:highlight w:val="none"/>
          <w:lang w:eastAsia="zh-CN"/>
        </w:rPr>
        <w:t>7</w:t>
      </w:r>
      <w:r>
        <w:rPr>
          <w:rFonts w:hint="eastAsia" w:ascii="仿宋_GB2312" w:hAnsi="仿宋_GB2312" w:eastAsia="仿宋_GB2312" w:cs="仿宋_GB2312"/>
          <w:sz w:val="24"/>
          <w:szCs w:val="24"/>
          <w:highlight w:val="none"/>
        </w:rPr>
        <w:t>.</w:t>
      </w:r>
      <w:bookmarkEnd w:id="138"/>
      <w:bookmarkEnd w:id="139"/>
      <w:bookmarkEnd w:id="140"/>
      <w:bookmarkEnd w:id="141"/>
      <w:bookmarkEnd w:id="142"/>
      <w:bookmarkEnd w:id="143"/>
      <w:bookmarkEnd w:id="144"/>
      <w:bookmarkEnd w:id="145"/>
      <w:r>
        <w:rPr>
          <w:rFonts w:hint="eastAsia" w:ascii="仿宋_GB2312" w:hAnsi="仿宋_GB2312" w:eastAsia="仿宋_GB2312" w:cs="仿宋_GB2312"/>
          <w:sz w:val="24"/>
          <w:szCs w:val="24"/>
          <w:highlight w:val="none"/>
          <w:lang w:eastAsia="zh-CN"/>
        </w:rPr>
        <w:t>★语言、计量及投标货币</w:t>
      </w:r>
    </w:p>
    <w:p w14:paraId="16DA1577">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bookmarkStart w:id="146" w:name="_Toc17733530"/>
      <w:bookmarkStart w:id="147" w:name="_Toc527111396"/>
      <w:bookmarkStart w:id="148" w:name="_Toc15325"/>
      <w:bookmarkStart w:id="149" w:name="_Toc4346"/>
      <w:bookmarkStart w:id="150" w:name="_Toc2853448"/>
      <w:r>
        <w:rPr>
          <w:rFonts w:hint="eastAsia" w:ascii="仿宋_GB2312" w:hAnsi="仿宋_GB2312" w:eastAsia="仿宋_GB2312" w:cs="仿宋_GB2312"/>
          <w:sz w:val="24"/>
          <w:szCs w:val="24"/>
          <w:highlight w:val="none"/>
        </w:rPr>
        <w:t>7.1 响应文件以及供应商与采购代理机构就有关协商事宜的所有来往函电，均须使用中文。除签名、盖章、专用名称等特殊情形外，响应文件中如附有外文资料，必须逐一对应翻译成中文并加盖供应商公章后附在相关外文资料后面（国外相关部门或机构颁发的无中文版本的相关专业证书或认证证书等除外，但应附上相关中文描述说明），</w:t>
      </w:r>
      <w:r>
        <w:rPr>
          <w:rFonts w:hint="eastAsia" w:ascii="仿宋_GB2312" w:hAnsi="仿宋_GB2312" w:eastAsia="仿宋_GB2312" w:cs="仿宋_GB2312"/>
          <w:sz w:val="24"/>
          <w:szCs w:val="24"/>
          <w:highlight w:val="none"/>
          <w:lang w:eastAsia="zh-CN"/>
        </w:rPr>
        <w:t>否则，所提供的外文资料将可能被视为无效材料</w:t>
      </w:r>
      <w:r>
        <w:rPr>
          <w:rFonts w:hint="eastAsia" w:ascii="仿宋_GB2312" w:hAnsi="仿宋_GB2312" w:eastAsia="仿宋_GB2312" w:cs="仿宋_GB2312"/>
          <w:sz w:val="24"/>
          <w:szCs w:val="24"/>
          <w:highlight w:val="none"/>
        </w:rPr>
        <w:t>。</w:t>
      </w:r>
    </w:p>
    <w:p w14:paraId="32174ECC">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7.2磋商计量单位，磋商文件已有明确规定的，使用文件规定的计量单位；磋商文件没有规定的，应采用中华人民共和国法定的计量单位。</w:t>
      </w:r>
    </w:p>
    <w:p w14:paraId="34E3D815">
      <w:pPr>
        <w:pageBreakBefore w:val="0"/>
        <w:kinsoku/>
        <w:overflowPunct/>
        <w:bidi w:val="0"/>
        <w:spacing w:line="360" w:lineRule="auto"/>
        <w:ind w:firstLine="480" w:firstLineChars="200"/>
        <w:jc w:val="left"/>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7.3本次采购响应文件中所有价格均以人民币报价。</w:t>
      </w:r>
    </w:p>
    <w:bookmarkEnd w:id="146"/>
    <w:bookmarkEnd w:id="147"/>
    <w:bookmarkEnd w:id="148"/>
    <w:bookmarkEnd w:id="149"/>
    <w:bookmarkEnd w:id="150"/>
    <w:p w14:paraId="3A8551E4">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8. ★知识产权</w:t>
      </w:r>
    </w:p>
    <w:p w14:paraId="5EBB043F">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8.1</w:t>
      </w:r>
      <w:r>
        <w:rPr>
          <w:rFonts w:hint="eastAsia" w:ascii="仿宋_GB2312" w:hAnsi="仿宋_GB2312" w:eastAsia="仿宋_GB2312" w:cs="仿宋_GB2312"/>
          <w:sz w:val="24"/>
          <w:szCs w:val="24"/>
          <w:highlight w:val="none"/>
          <w:lang w:eastAsia="zh-CN"/>
        </w:rPr>
        <w:t>供应商应保证在本项目中使用的任何技术、产品和服务（包括部分使用）</w:t>
      </w:r>
      <w:r>
        <w:rPr>
          <w:rFonts w:hint="eastAsia" w:ascii="仿宋_GB2312" w:hAnsi="仿宋_GB2312" w:eastAsia="仿宋_GB2312" w:cs="仿宋_GB2312"/>
          <w:sz w:val="24"/>
          <w:szCs w:val="24"/>
          <w:highlight w:val="none"/>
        </w:rPr>
        <w:t>，不会产生因第三方提出侵犯其专利权、商标权或其他知识产权而引起的法律和经济纠纷。</w:t>
      </w:r>
      <w:r>
        <w:rPr>
          <w:rFonts w:hint="eastAsia" w:ascii="仿宋_GB2312" w:hAnsi="仿宋_GB2312" w:eastAsia="仿宋_GB2312" w:cs="仿宋_GB2312"/>
          <w:sz w:val="24"/>
          <w:szCs w:val="24"/>
          <w:highlight w:val="none"/>
          <w:lang w:eastAsia="zh-CN"/>
        </w:rPr>
        <w:t>如因专利权、商标权或其他知识产权而引起的法律和经济纠纷，由供应商承担相关责任。</w:t>
      </w:r>
    </w:p>
    <w:p w14:paraId="6997BD09">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8.2采购人享有本项目实施过程中产生的知识成果及知识产权。</w:t>
      </w:r>
    </w:p>
    <w:p w14:paraId="3F633E8A">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8.3供应商如欲在项目实施过程中采用自有知识成果，需在响应文件中声明，并提供相关知识产权证明文件。使用该知识成果后，供应商需提供开发接口和开发手册等技术文档，</w:t>
      </w:r>
      <w:r>
        <w:rPr>
          <w:rFonts w:hint="eastAsia" w:ascii="仿宋_GB2312" w:hAnsi="仿宋_GB2312" w:eastAsia="仿宋_GB2312" w:cs="仿宋_GB2312"/>
          <w:sz w:val="24"/>
          <w:szCs w:val="24"/>
          <w:highlight w:val="none"/>
          <w:lang w:eastAsia="zh-CN"/>
        </w:rPr>
        <w:t>并承诺提供无限期技术支持，采购人享有永久使用权（含采购人委托第三方在该项目后续开发的使用权）</w:t>
      </w:r>
      <w:r>
        <w:rPr>
          <w:rFonts w:hint="eastAsia" w:ascii="仿宋_GB2312" w:hAnsi="仿宋_GB2312" w:eastAsia="仿宋_GB2312" w:cs="仿宋_GB2312"/>
          <w:sz w:val="24"/>
          <w:szCs w:val="24"/>
          <w:highlight w:val="none"/>
        </w:rPr>
        <w:t>。</w:t>
      </w:r>
    </w:p>
    <w:p w14:paraId="7BB3C1F4">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8.4如采用供应商所不拥有的知识产权，则在响应报价中必须包括合法获取该知识产权的相关费用。</w:t>
      </w:r>
    </w:p>
    <w:p w14:paraId="58A7AFE6">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9.★供应商的风险</w:t>
      </w:r>
    </w:p>
    <w:p w14:paraId="2800B5A4">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供应商应认真阅读磋商文件中所有的事项、格式条款和规范等要求。供应商没有按照磋商文件要求提供全部资料，或者供应商没有对磋商文件作出实质性响应是供应商的风险，由此而导致发生影响磋商得分</w:t>
      </w:r>
      <w:r>
        <w:rPr>
          <w:rFonts w:hint="eastAsia" w:ascii="仿宋_GB2312" w:hAnsi="仿宋_GB2312" w:eastAsia="仿宋_GB2312" w:cs="仿宋_GB2312"/>
          <w:sz w:val="24"/>
          <w:szCs w:val="24"/>
          <w:highlight w:val="none"/>
          <w:lang w:eastAsia="zh-CN"/>
        </w:rPr>
        <w:t>或</w:t>
      </w:r>
      <w:r>
        <w:rPr>
          <w:rFonts w:hint="eastAsia" w:ascii="仿宋_GB2312" w:hAnsi="仿宋_GB2312" w:eastAsia="仿宋_GB2312" w:cs="仿宋_GB2312"/>
          <w:sz w:val="24"/>
          <w:szCs w:val="24"/>
          <w:highlight w:val="none"/>
        </w:rPr>
        <w:t>磋商被拒绝</w:t>
      </w:r>
      <w:r>
        <w:rPr>
          <w:rFonts w:hint="eastAsia" w:ascii="仿宋_GB2312" w:hAnsi="仿宋_GB2312" w:eastAsia="仿宋_GB2312" w:cs="仿宋_GB2312"/>
          <w:sz w:val="24"/>
          <w:szCs w:val="24"/>
          <w:highlight w:val="none"/>
          <w:lang w:eastAsia="zh-CN"/>
        </w:rPr>
        <w:t>或</w:t>
      </w:r>
      <w:r>
        <w:rPr>
          <w:rFonts w:hint="eastAsia" w:ascii="仿宋_GB2312" w:hAnsi="仿宋_GB2312" w:eastAsia="仿宋_GB2312" w:cs="仿宋_GB2312"/>
          <w:sz w:val="24"/>
          <w:szCs w:val="24"/>
          <w:highlight w:val="none"/>
        </w:rPr>
        <w:t>按照无效磋商处理的不利后果及相关风险，由供应商自行承担。</w:t>
      </w:r>
    </w:p>
    <w:p w14:paraId="5FDA1CB1">
      <w:pPr>
        <w:pStyle w:val="221"/>
        <w:pageBreakBefore w:val="0"/>
        <w:kinsoku/>
        <w:overflowPunct/>
        <w:bidi w:val="0"/>
        <w:spacing w:line="360" w:lineRule="auto"/>
        <w:ind w:firstLine="482" w:firstLineChars="200"/>
        <w:textAlignment w:val="auto"/>
        <w:outlineLvl w:val="2"/>
        <w:rPr>
          <w:rFonts w:hint="eastAsia" w:ascii="仿宋_GB2312" w:hAnsi="仿宋_GB2312" w:eastAsia="仿宋_GB2312" w:cs="仿宋_GB2312"/>
          <w:sz w:val="24"/>
          <w:szCs w:val="24"/>
          <w:highlight w:val="none"/>
          <w:lang w:eastAsia="zh-CN"/>
        </w:rPr>
      </w:pPr>
      <w:bookmarkStart w:id="151" w:name="_Toc29930"/>
      <w:bookmarkStart w:id="152" w:name="_Toc527111398"/>
      <w:bookmarkStart w:id="153" w:name="_Toc32045"/>
      <w:bookmarkStart w:id="154" w:name="_Toc31750"/>
      <w:bookmarkStart w:id="155" w:name="_Toc28591100"/>
      <w:bookmarkStart w:id="156" w:name="_Toc39520126"/>
      <w:bookmarkStart w:id="157" w:name="_Toc26541870"/>
      <w:bookmarkStart w:id="158" w:name="_Toc40644520"/>
      <w:bookmarkStart w:id="159" w:name="_Toc17733532"/>
      <w:bookmarkStart w:id="160" w:name="_Toc29331275"/>
      <w:bookmarkStart w:id="161" w:name="_Toc18325"/>
      <w:bookmarkStart w:id="162" w:name="_Toc17733533"/>
      <w:bookmarkStart w:id="163" w:name="_Toc527111399"/>
      <w:bookmarkStart w:id="164" w:name="_Toc16989"/>
      <w:bookmarkStart w:id="165" w:name="_Toc2853451"/>
      <w:r>
        <w:rPr>
          <w:rFonts w:hint="eastAsia" w:ascii="仿宋_GB2312" w:hAnsi="仿宋_GB2312" w:eastAsia="仿宋_GB2312" w:cs="仿宋_GB2312"/>
          <w:sz w:val="24"/>
          <w:szCs w:val="24"/>
          <w:highlight w:val="none"/>
          <w:lang w:eastAsia="zh-CN"/>
        </w:rPr>
        <w:t>10</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政策鼓励</w:t>
      </w:r>
      <w:bookmarkEnd w:id="151"/>
      <w:bookmarkEnd w:id="152"/>
      <w:bookmarkEnd w:id="153"/>
      <w:bookmarkEnd w:id="154"/>
      <w:bookmarkEnd w:id="155"/>
      <w:bookmarkEnd w:id="156"/>
      <w:bookmarkEnd w:id="157"/>
      <w:bookmarkEnd w:id="158"/>
      <w:bookmarkEnd w:id="159"/>
      <w:bookmarkEnd w:id="160"/>
    </w:p>
    <w:p w14:paraId="2F085137">
      <w:pPr>
        <w:pageBreakBefore w:val="0"/>
        <w:kinsoku/>
        <w:overflowPunct/>
        <w:bidi w:val="0"/>
        <w:adjustRightInd w:val="0"/>
        <w:snapToGrid w:val="0"/>
        <w:spacing w:line="360" w:lineRule="auto"/>
        <w:ind w:firstLine="480" w:firstLineChars="200"/>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10.1本项目落实的政府采购政策</w:t>
      </w:r>
    </w:p>
    <w:p w14:paraId="29F72E26">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10.1.1本项目执行《政府采购促进中小企业发展管理办法》（财库〔2020〕46号）《财政部关于进一步加大政府采购支持中小企业力度的通知》（财库〔2022〕19号）</w:t>
      </w:r>
      <w:r>
        <w:rPr>
          <w:rFonts w:hint="eastAsia" w:ascii="仿宋_GB2312" w:hAnsi="仿宋_GB2312" w:eastAsia="仿宋_GB2312" w:cs="仿宋_GB2312"/>
          <w:color w:val="auto"/>
          <w:sz w:val="24"/>
          <w:szCs w:val="24"/>
          <w:highlight w:val="none"/>
        </w:rPr>
        <w:t>、《关于政府采购支持监狱企业发展有关问题的通知》（财库</w:t>
      </w:r>
      <w:r>
        <w:rPr>
          <w:rFonts w:hint="eastAsia" w:ascii="仿宋_GB2312" w:hAnsi="仿宋_GB2312" w:eastAsia="仿宋_GB2312" w:cs="仿宋_GB2312"/>
          <w:color w:val="auto"/>
          <w:sz w:val="24"/>
          <w:szCs w:val="24"/>
          <w:highlight w:val="none"/>
          <w:lang w:eastAsia="zh-CN"/>
        </w:rPr>
        <w:t>〔2014〕68号</w:t>
      </w:r>
      <w:r>
        <w:rPr>
          <w:rFonts w:hint="eastAsia" w:ascii="仿宋_GB2312" w:hAnsi="仿宋_GB2312" w:eastAsia="仿宋_GB2312" w:cs="仿宋_GB2312"/>
          <w:color w:val="auto"/>
          <w:sz w:val="24"/>
          <w:szCs w:val="24"/>
          <w:highlight w:val="none"/>
        </w:rPr>
        <w:t>）、《关于促进残疾人就业政府采购政策的通知》（财库</w:t>
      </w:r>
      <w:r>
        <w:rPr>
          <w:rFonts w:hint="eastAsia" w:ascii="仿宋_GB2312" w:hAnsi="仿宋_GB2312" w:eastAsia="仿宋_GB2312" w:cs="仿宋_GB2312"/>
          <w:color w:val="auto"/>
          <w:sz w:val="24"/>
          <w:szCs w:val="24"/>
          <w:highlight w:val="none"/>
          <w:lang w:eastAsia="zh-CN"/>
        </w:rPr>
        <w:t>〔2017〕141号</w:t>
      </w:r>
      <w:r>
        <w:rPr>
          <w:rFonts w:hint="eastAsia" w:ascii="仿宋_GB2312" w:hAnsi="仿宋_GB2312" w:eastAsia="仿宋_GB2312" w:cs="仿宋_GB2312"/>
          <w:color w:val="auto"/>
          <w:sz w:val="24"/>
          <w:szCs w:val="24"/>
          <w:highlight w:val="none"/>
        </w:rPr>
        <w:t>）政策</w:t>
      </w:r>
      <w:r>
        <w:rPr>
          <w:rFonts w:hint="eastAsia" w:ascii="仿宋_GB2312" w:hAnsi="仿宋_GB2312" w:eastAsia="仿宋_GB2312" w:cs="仿宋_GB2312"/>
          <w:sz w:val="24"/>
          <w:szCs w:val="24"/>
          <w:highlight w:val="none"/>
          <w:lang w:eastAsia="zh-CN"/>
        </w:rPr>
        <w:t>。</w:t>
      </w:r>
    </w:p>
    <w:p w14:paraId="072AF61B">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10.1.2落实《财政部司法部关于政府采购支持监狱企业发展有关问题的通知》和《关于促进残疾人就业政府采购政策的通知》规定，在政府采购活动中，监狱企业、残疾人福利性单位视同小型、微型企业，享受评审中价格扣除等政府采购促进中小企业发展的政府采购政策，符合条件的供应商应当提供“第六章，响应文件格式”“享受政府采购政策优惠的证明资料”要求的材料。</w:t>
      </w:r>
    </w:p>
    <w:p w14:paraId="50FB5259">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kern w:val="2"/>
          <w:sz w:val="24"/>
          <w:szCs w:val="24"/>
          <w:highlight w:val="none"/>
          <w:lang w:val="en-US" w:eastAsia="zh-CN" w:bidi="ar-SA"/>
        </w:rPr>
        <w:t>10</w:t>
      </w:r>
      <w:r>
        <w:rPr>
          <w:rFonts w:hint="eastAsia" w:ascii="仿宋_GB2312" w:hAnsi="仿宋_GB2312" w:eastAsia="仿宋_GB2312" w:cs="仿宋_GB2312"/>
          <w:sz w:val="24"/>
          <w:szCs w:val="24"/>
          <w:highlight w:val="none"/>
          <w:lang w:val="en-US" w:eastAsia="zh-CN"/>
        </w:rPr>
        <w:t>.1.3落实《关于调整优化节能产品、环境标志产品政府采购执行机制的通知》（财库〔2019〕9号）相关要求，依据节能产品、环境标志产品品目清单和认证证书实施政府优先采购和强制采购。</w:t>
      </w:r>
      <w:r>
        <w:rPr>
          <w:rFonts w:hint="eastAsia" w:ascii="仿宋_GB2312" w:hAnsi="仿宋_GB2312" w:eastAsia="仿宋_GB2312" w:cs="仿宋_GB2312"/>
          <w:sz w:val="24"/>
          <w:szCs w:val="24"/>
          <w:highlight w:val="none"/>
          <w:lang w:eastAsia="zh-CN"/>
        </w:rPr>
        <w:t>本项目采购的产品属于品目清单范围的，依据国家确定的认证机构出具的、处于有效期之内的节能产品、环境标志产品认证信息，对通过认证的产品实施政府优先采购或强制采购。</w:t>
      </w:r>
    </w:p>
    <w:p w14:paraId="062E9355">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本项目采购的产品属于品目清单强制采购范围的，供应商应当在响应文件中提供国家确定的认证机构的认证结果信息发布平台公布的该产品认证信息截图或者打印资料并加盖供应商公章（鲜章），</w:t>
      </w:r>
      <w:r>
        <w:rPr>
          <w:rFonts w:hint="eastAsia" w:ascii="仿宋_GB2312" w:hAnsi="仿宋_GB2312" w:eastAsia="仿宋_GB2312" w:cs="仿宋_GB2312"/>
          <w:b/>
          <w:bCs/>
          <w:sz w:val="24"/>
          <w:szCs w:val="24"/>
          <w:highlight w:val="none"/>
          <w:lang w:eastAsia="zh-CN"/>
        </w:rPr>
        <w:t>否则其响应文件按无效处理</w:t>
      </w:r>
      <w:r>
        <w:rPr>
          <w:rFonts w:hint="eastAsia" w:ascii="仿宋_GB2312" w:hAnsi="仿宋_GB2312" w:eastAsia="仿宋_GB2312" w:cs="仿宋_GB2312"/>
          <w:sz w:val="24"/>
          <w:szCs w:val="24"/>
          <w:highlight w:val="none"/>
          <w:lang w:eastAsia="zh-CN"/>
        </w:rPr>
        <w:t>。</w:t>
      </w:r>
    </w:p>
    <w:p w14:paraId="195E8ED0">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本项目采购的产品属于品目清单优先采购范围的，对获得证书的产品实施政府优先采购。</w:t>
      </w:r>
    </w:p>
    <w:p w14:paraId="63915C08">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CN"/>
        </w:rPr>
        <w:t>注：对政府采购节能产品、环境标志产品实施品目清单管理。财政部、发展改革委、生态环境部等部门确定实施政府优先采购和强制采购的产品类别，以品目清单的形式发布并适时调整。</w:t>
      </w:r>
    </w:p>
    <w:p w14:paraId="177CF8C7">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10.1.4落实《财政部关于印发《自主创新产品政府首购和订购管理办法》的通知》（财库〔2007〕120号）、《财政部关于印发《自主创新产品政府采购评审办法》的通知》（财库〔2007〕30号），在价格评审项中，对自主创新产品给予价格评标总分值</w:t>
      </w:r>
      <w:r>
        <w:rPr>
          <w:rFonts w:hint="eastAsia" w:ascii="仿宋_GB2312" w:hAnsi="仿宋_GB2312" w:eastAsia="仿宋_GB2312" w:cs="仿宋_GB2312"/>
          <w:b/>
          <w:bCs/>
          <w:kern w:val="2"/>
          <w:sz w:val="24"/>
          <w:szCs w:val="24"/>
          <w:highlight w:val="none"/>
          <w:lang w:val="en-US" w:eastAsia="zh-CN" w:bidi="ar-SA"/>
        </w:rPr>
        <w:t>4%</w:t>
      </w:r>
      <w:r>
        <w:rPr>
          <w:rFonts w:hint="eastAsia" w:ascii="仿宋_GB2312" w:hAnsi="仿宋_GB2312" w:eastAsia="仿宋_GB2312" w:cs="仿宋_GB2312"/>
          <w:kern w:val="2"/>
          <w:sz w:val="24"/>
          <w:szCs w:val="24"/>
          <w:highlight w:val="none"/>
          <w:lang w:val="en-US" w:eastAsia="zh-CN" w:bidi="ar-SA"/>
        </w:rPr>
        <w:t>的加分；在技术评标项中，对自主创新产品给予技术评标总分值</w:t>
      </w:r>
      <w:r>
        <w:rPr>
          <w:rFonts w:hint="eastAsia" w:ascii="仿宋_GB2312" w:hAnsi="仿宋_GB2312" w:eastAsia="仿宋_GB2312" w:cs="仿宋_GB2312"/>
          <w:b/>
          <w:bCs/>
          <w:kern w:val="2"/>
          <w:sz w:val="24"/>
          <w:szCs w:val="24"/>
          <w:highlight w:val="none"/>
          <w:lang w:val="en-US" w:eastAsia="zh-CN" w:bidi="ar-SA"/>
        </w:rPr>
        <w:t>4%</w:t>
      </w:r>
      <w:r>
        <w:rPr>
          <w:rFonts w:hint="eastAsia" w:ascii="仿宋_GB2312" w:hAnsi="仿宋_GB2312" w:eastAsia="仿宋_GB2312" w:cs="仿宋_GB2312"/>
          <w:kern w:val="2"/>
          <w:sz w:val="24"/>
          <w:szCs w:val="24"/>
          <w:highlight w:val="none"/>
          <w:lang w:val="en-US" w:eastAsia="zh-CN" w:bidi="ar-SA"/>
        </w:rPr>
        <w:t>的加分。</w:t>
      </w:r>
    </w:p>
    <w:p w14:paraId="4235C7BE">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10.1.5根据《中华人民共和国政府采购法》第九条规定：扶持不发达地区和少数民族地区，在供应商评标总分相同的情况下，优先推荐不发达地区和少数民族地区的供应商。</w:t>
      </w:r>
    </w:p>
    <w:p w14:paraId="4F0DDF98">
      <w:pPr>
        <w:pageBreakBefore w:val="0"/>
        <w:kinsoku/>
        <w:overflowPunct/>
        <w:bidi w:val="0"/>
        <w:spacing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10.1.6</w:t>
      </w:r>
      <w:r>
        <w:rPr>
          <w:rFonts w:hint="eastAsia" w:ascii="仿宋_GB2312" w:hAnsi="仿宋_GB2312" w:eastAsia="仿宋_GB2312" w:cs="仿宋_GB2312"/>
          <w:sz w:val="24"/>
          <w:szCs w:val="24"/>
          <w:highlight w:val="none"/>
        </w:rPr>
        <w:t>国家邮政局办公室(关于印发商品包装政府采购需求标准（试行））、（快递包装政府采购需求标准（试行））的通知（财办库</w:t>
      </w:r>
      <w:r>
        <w:rPr>
          <w:rFonts w:hint="eastAsia" w:ascii="仿宋_GB2312" w:hAnsi="仿宋_GB2312" w:eastAsia="仿宋_GB2312" w:cs="仿宋_GB2312"/>
          <w:sz w:val="24"/>
          <w:szCs w:val="24"/>
          <w:highlight w:val="none"/>
          <w:lang w:eastAsia="zh-CN"/>
        </w:rPr>
        <w:t>〔2020〕123号</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kern w:val="2"/>
          <w:sz w:val="24"/>
          <w:szCs w:val="24"/>
          <w:highlight w:val="none"/>
          <w:lang w:val="en-US" w:eastAsia="zh-CN" w:bidi="ar-SA"/>
        </w:rPr>
        <w:t>在供应商评标总分相同的情况下，优先推荐按</w:t>
      </w:r>
      <w:r>
        <w:rPr>
          <w:rFonts w:hint="eastAsia" w:ascii="仿宋_GB2312" w:hAnsi="仿宋_GB2312" w:eastAsia="仿宋_GB2312" w:cs="仿宋_GB2312"/>
          <w:sz w:val="24"/>
          <w:szCs w:val="24"/>
          <w:highlight w:val="none"/>
        </w:rPr>
        <w:t>商品包装政府采购需求标准</w:t>
      </w:r>
      <w:r>
        <w:rPr>
          <w:rFonts w:hint="eastAsia" w:ascii="仿宋_GB2312" w:hAnsi="仿宋_GB2312" w:eastAsia="仿宋_GB2312" w:cs="仿宋_GB2312"/>
          <w:sz w:val="24"/>
          <w:szCs w:val="24"/>
          <w:highlight w:val="none"/>
          <w:lang w:val="en-US" w:eastAsia="zh-CN"/>
        </w:rPr>
        <w:t>执行</w:t>
      </w:r>
      <w:r>
        <w:rPr>
          <w:rFonts w:hint="eastAsia" w:ascii="仿宋_GB2312" w:hAnsi="仿宋_GB2312" w:eastAsia="仿宋_GB2312" w:cs="仿宋_GB2312"/>
          <w:kern w:val="2"/>
          <w:sz w:val="24"/>
          <w:szCs w:val="24"/>
          <w:highlight w:val="none"/>
          <w:lang w:val="en-US" w:eastAsia="zh-CN" w:bidi="ar-SA"/>
        </w:rPr>
        <w:t>的供应商。</w:t>
      </w:r>
    </w:p>
    <w:p w14:paraId="3830438B">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10.1.7无线局域网产品政府采购政策：本项目采购的产品属于中国政府采购网公布的《无线局域网认证产品政府采购清单》且在有效期内的，供应商在响应文件中可提供该产品政府采购清单对应页并加盖供应商单位公章（鲜章）。</w:t>
      </w:r>
    </w:p>
    <w:p w14:paraId="3B6B2EFB">
      <w:pPr>
        <w:pageBreakBefore w:val="0"/>
        <w:kinsoku/>
        <w:overflowPunct/>
        <w:bidi w:val="0"/>
        <w:spacing w:line="360" w:lineRule="auto"/>
        <w:ind w:firstLine="480" w:firstLineChars="200"/>
        <w:textAlignment w:val="auto"/>
        <w:rPr>
          <w:rFonts w:hint="eastAsia" w:ascii="仿宋_GB2312" w:hAnsi="仿宋_GB2312" w:eastAsia="仿宋_GB2312" w:cs="仿宋_GB2312"/>
          <w:kern w:val="2"/>
          <w:position w:val="0"/>
          <w:sz w:val="24"/>
          <w:szCs w:val="24"/>
          <w:highlight w:val="none"/>
          <w:lang w:val="en-US" w:eastAsia="zh-CN" w:bidi="ar-SA"/>
        </w:rPr>
      </w:pPr>
      <w:r>
        <w:rPr>
          <w:rFonts w:hint="eastAsia" w:ascii="仿宋_GB2312" w:hAnsi="仿宋_GB2312" w:eastAsia="仿宋_GB2312" w:cs="仿宋_GB2312"/>
          <w:kern w:val="2"/>
          <w:position w:val="0"/>
          <w:sz w:val="24"/>
          <w:szCs w:val="24"/>
          <w:highlight w:val="none"/>
          <w:lang w:val="en-US" w:eastAsia="zh-CN" w:bidi="ar-SA"/>
        </w:rPr>
        <w:t>对于无线局域网认证产品政府采购清单的产品，同等情况下优先采购。“同等情况下”特指：采用最低评标价法评定标时经评标报价相同的情况；采用综合评分法评定标时，最后汇总综合得分相同的情况，但是综合评分明细表中已经有单独的政策性评分评标因素的，不再重复享受政策。</w:t>
      </w:r>
    </w:p>
    <w:p w14:paraId="48F50F3C">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10.2特殊情形的规定</w:t>
      </w:r>
    </w:p>
    <w:p w14:paraId="098B77D4">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10.2.1供应商提供的产品既属于节能产品，又属于环境标志的产品，只享受一项优先采购优惠，不累加计算。</w:t>
      </w:r>
    </w:p>
    <w:p w14:paraId="1227E4D8">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10.2.2供应商同时符合小型、微型企业及监狱企业、残疾人福利性单位的，不重复享受政策。</w:t>
      </w:r>
    </w:p>
    <w:p w14:paraId="6C53BB83">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10.2.3供应商既符合价格评审优惠，又提供优先采购产品的，将分别给予评审优惠，及小微型企业的价格评审优惠与“优先采购”的评审优惠累加计算。</w:t>
      </w:r>
    </w:p>
    <w:p w14:paraId="49A90791">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10.2.4供应商提供部分产品属于优先采购的，给予该部分产品优先采购评审优惠。</w:t>
      </w:r>
    </w:p>
    <w:p w14:paraId="44856F6B">
      <w:pPr>
        <w:pStyle w:val="2"/>
        <w:pageBreakBefore w:val="0"/>
        <w:kinsoku/>
        <w:overflowPunct/>
        <w:bidi w:val="0"/>
        <w:spacing w:after="0" w:afterLines="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10.2.5对于列入《财政部 发展改革委关于印发节能产品政府采购品目清单的通知》节能产品政府采购品目清单，实行政府采购强制采购的，供应商提供的产品应当取得国家确定的认证机构出具的、处于有效期内的节能认证证书，否则，其</w:t>
      </w:r>
      <w:r>
        <w:rPr>
          <w:rFonts w:hint="eastAsia" w:ascii="仿宋_GB2312" w:hAnsi="仿宋_GB2312" w:eastAsia="仿宋_GB2312" w:cs="仿宋_GB2312"/>
          <w:b/>
          <w:bCs/>
          <w:kern w:val="2"/>
          <w:sz w:val="24"/>
          <w:szCs w:val="24"/>
          <w:highlight w:val="none"/>
          <w:lang w:val="en-US" w:eastAsia="zh-CN" w:bidi="ar-SA"/>
        </w:rPr>
        <w:t>投标无效</w:t>
      </w:r>
      <w:r>
        <w:rPr>
          <w:rFonts w:hint="eastAsia" w:ascii="仿宋_GB2312" w:hAnsi="仿宋_GB2312" w:eastAsia="仿宋_GB2312" w:cs="仿宋_GB2312"/>
          <w:kern w:val="2"/>
          <w:sz w:val="24"/>
          <w:szCs w:val="24"/>
          <w:highlight w:val="none"/>
          <w:lang w:val="en-US" w:eastAsia="zh-CN" w:bidi="ar-SA"/>
        </w:rPr>
        <w:t>。</w:t>
      </w:r>
    </w:p>
    <w:p w14:paraId="21BEEB5E">
      <w:pPr>
        <w:pageBreakBefore w:val="0"/>
        <w:kinsoku/>
        <w:overflowPunct/>
        <w:bidi w:val="0"/>
        <w:spacing w:line="360" w:lineRule="auto"/>
        <w:ind w:firstLine="480" w:firstLineChars="200"/>
        <w:textAlignment w:val="auto"/>
        <w:rPr>
          <w:rFonts w:hint="eastAsia" w:ascii="仿宋_GB2312" w:hAnsi="仿宋_GB2312" w:eastAsia="仿宋_GB2312" w:cs="仿宋_GB2312"/>
          <w:kern w:val="2"/>
          <w:position w:val="0"/>
          <w:sz w:val="24"/>
          <w:szCs w:val="24"/>
          <w:highlight w:val="none"/>
          <w:lang w:val="en-US" w:eastAsia="zh-CN" w:bidi="ar-SA"/>
        </w:rPr>
      </w:pPr>
      <w:r>
        <w:rPr>
          <w:rFonts w:hint="eastAsia" w:ascii="仿宋_GB2312" w:hAnsi="仿宋_GB2312" w:eastAsia="仿宋_GB2312" w:cs="仿宋_GB2312"/>
          <w:kern w:val="2"/>
          <w:position w:val="0"/>
          <w:sz w:val="24"/>
          <w:szCs w:val="24"/>
          <w:highlight w:val="none"/>
          <w:lang w:val="en-US" w:eastAsia="zh-CN" w:bidi="ar-SA"/>
        </w:rPr>
        <w:t>10.2.6</w:t>
      </w:r>
      <w:r>
        <w:rPr>
          <w:rFonts w:hint="eastAsia" w:ascii="仿宋_GB2312" w:hAnsi="仿宋_GB2312" w:eastAsia="仿宋_GB2312" w:cs="仿宋_GB2312"/>
          <w:kern w:val="2"/>
          <w:position w:val="0"/>
          <w:sz w:val="24"/>
          <w:szCs w:val="24"/>
          <w:highlight w:val="none"/>
          <w:lang w:val="zh-CN" w:eastAsia="zh-CN" w:bidi="ar-SA"/>
        </w:rPr>
        <w:t>本项目采购需求中涉及国家规定的强制采购范围内产品，均应按照国家相关要求进行审核。不管招标文件是否要求，供应商必须提供相关证明材料；若未提供，供应商自行承担由此带来的后果，</w:t>
      </w:r>
      <w:r>
        <w:rPr>
          <w:rFonts w:hint="eastAsia" w:ascii="仿宋_GB2312" w:hAnsi="仿宋_GB2312" w:eastAsia="仿宋_GB2312" w:cs="仿宋_GB2312"/>
          <w:b/>
          <w:bCs/>
          <w:kern w:val="2"/>
          <w:position w:val="0"/>
          <w:sz w:val="24"/>
          <w:szCs w:val="24"/>
          <w:highlight w:val="none"/>
          <w:lang w:val="zh-CN" w:eastAsia="zh-CN" w:bidi="ar-SA"/>
        </w:rPr>
        <w:t>其响应文件作无效响应处理</w:t>
      </w:r>
      <w:r>
        <w:rPr>
          <w:rFonts w:hint="eastAsia" w:ascii="仿宋_GB2312" w:hAnsi="仿宋_GB2312" w:eastAsia="仿宋_GB2312" w:cs="仿宋_GB2312"/>
          <w:kern w:val="2"/>
          <w:position w:val="0"/>
          <w:sz w:val="24"/>
          <w:szCs w:val="24"/>
          <w:highlight w:val="none"/>
          <w:lang w:val="zh-CN" w:eastAsia="zh-CN" w:bidi="ar-SA"/>
        </w:rPr>
        <w:t>。优先采购范围内的产品按招标文件约定执行。</w:t>
      </w:r>
    </w:p>
    <w:p w14:paraId="2A04C2CD">
      <w:pPr>
        <w:pageBreakBefore w:val="0"/>
        <w:kinsoku/>
        <w:overflowPunct/>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符合本章第</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kern w:val="0"/>
          <w:sz w:val="24"/>
          <w:szCs w:val="24"/>
          <w:highlight w:val="none"/>
          <w:lang w:val="zh-CN"/>
        </w:rPr>
        <w:t>款</w:t>
      </w:r>
      <w:r>
        <w:rPr>
          <w:rFonts w:hint="eastAsia" w:ascii="仿宋_GB2312" w:hAnsi="仿宋_GB2312" w:eastAsia="仿宋_GB2312" w:cs="仿宋_GB2312"/>
          <w:sz w:val="24"/>
          <w:szCs w:val="24"/>
          <w:highlight w:val="none"/>
        </w:rPr>
        <w:t>规定，获得相应政府采购政策优惠的，应提供相关证明材料。</w:t>
      </w:r>
    </w:p>
    <w:p w14:paraId="4FFE313B">
      <w:pPr>
        <w:pStyle w:val="6"/>
        <w:pageBreakBefore w:val="0"/>
        <w:kinsoku/>
        <w:overflowPunct/>
        <w:bidi w:val="0"/>
        <w:spacing w:line="360" w:lineRule="auto"/>
        <w:ind w:firstLine="480" w:firstLineChars="200"/>
        <w:textAlignment w:val="auto"/>
        <w:rPr>
          <w:rFonts w:hint="eastAsia" w:ascii="仿宋_GB2312" w:hAnsi="仿宋_GB2312" w:eastAsia="仿宋_GB2312" w:cs="仿宋_GB2312"/>
          <w:b w:val="0"/>
          <w:position w:val="-6"/>
          <w:sz w:val="24"/>
          <w:szCs w:val="24"/>
          <w:highlight w:val="none"/>
          <w:lang w:val="en-US" w:eastAsia="zh-CN" w:bidi="ar-SA"/>
        </w:rPr>
      </w:pPr>
      <w:r>
        <w:rPr>
          <w:rFonts w:hint="eastAsia" w:ascii="仿宋_GB2312" w:hAnsi="仿宋_GB2312" w:eastAsia="仿宋_GB2312" w:cs="仿宋_GB2312"/>
          <w:b w:val="0"/>
          <w:position w:val="-6"/>
          <w:sz w:val="24"/>
          <w:szCs w:val="24"/>
          <w:highlight w:val="none"/>
          <w:lang w:val="en-US" w:eastAsia="zh-CN" w:bidi="ar-SA"/>
        </w:rPr>
        <w:t>10.4本项目招标文件中未载明“允许采购进口产品”的产品，视为拒绝进口产品参与竞争，供应商以进口产品投标时，将按无效投标处理。载明“允许采购进口产品”的产品，不限制国产产品参与竞争。</w:t>
      </w:r>
    </w:p>
    <w:p w14:paraId="0F7D0306">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11</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★投标</w:t>
      </w:r>
      <w:r>
        <w:rPr>
          <w:rFonts w:hint="eastAsia" w:ascii="仿宋_GB2312" w:hAnsi="仿宋_GB2312" w:eastAsia="仿宋_GB2312" w:cs="仿宋_GB2312"/>
          <w:sz w:val="24"/>
          <w:szCs w:val="24"/>
          <w:highlight w:val="none"/>
        </w:rPr>
        <w:t>限制</w:t>
      </w:r>
      <w:bookmarkEnd w:id="161"/>
      <w:bookmarkEnd w:id="162"/>
      <w:bookmarkEnd w:id="163"/>
      <w:bookmarkEnd w:id="164"/>
      <w:bookmarkEnd w:id="165"/>
    </w:p>
    <w:p w14:paraId="4F7FEB56">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bookmarkStart w:id="166" w:name="_Toc17674"/>
      <w:bookmarkStart w:id="167" w:name="_Toc17733534"/>
      <w:bookmarkStart w:id="168" w:name="_Toc2853452"/>
      <w:bookmarkStart w:id="169" w:name="_Toc5438"/>
      <w:bookmarkStart w:id="170" w:name="_Toc527111401"/>
      <w:r>
        <w:rPr>
          <w:rFonts w:hint="eastAsia" w:ascii="仿宋_GB2312" w:hAnsi="仿宋_GB2312" w:eastAsia="仿宋_GB2312" w:cs="仿宋_GB2312"/>
          <w:sz w:val="24"/>
          <w:szCs w:val="24"/>
          <w:highlight w:val="none"/>
          <w:lang w:val="zh-CN"/>
        </w:rPr>
        <w:t>以下情形不得参加本次投标：</w:t>
      </w:r>
    </w:p>
    <w:p w14:paraId="79D70F1D">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（1）为采购人不具有独立法人资格的附属机构（单位）；</w:t>
      </w:r>
    </w:p>
    <w:p w14:paraId="576766E1">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（2）为本项目前期准备提供设计或咨询服务的；</w:t>
      </w:r>
    </w:p>
    <w:p w14:paraId="690CDF6D">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（3）单位负责人为同一人或者存在直接控股、管理关系的不同供应商；</w:t>
      </w:r>
    </w:p>
    <w:p w14:paraId="40CD0D2F">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（4）为本次采购提供整体设计、规范编制或者项目管理、监理、检测等服务的供应商；</w:t>
      </w:r>
    </w:p>
    <w:p w14:paraId="16810B27">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（5）为本项目提供采购代理服务的；</w:t>
      </w:r>
    </w:p>
    <w:p w14:paraId="052BA9AB">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lang w:val="zh-CN"/>
        </w:rPr>
        <w:t>）被责令停业的；</w:t>
      </w:r>
    </w:p>
    <w:p w14:paraId="374A3336">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lang w:val="zh-CN"/>
        </w:rPr>
        <w:t>）被暂停或取消投标资格的；</w:t>
      </w:r>
    </w:p>
    <w:p w14:paraId="60A5EB4E">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lang w:val="zh-CN"/>
        </w:rPr>
        <w:t>）财产被接管或冻结的；</w:t>
      </w:r>
    </w:p>
    <w:p w14:paraId="13A785B2">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lang w:val="zh-CN"/>
        </w:rPr>
        <w:t>）在最近三年内有骗取中标或严重违约或重大工程质量问题的。</w:t>
      </w:r>
    </w:p>
    <w:p w14:paraId="0AF8F16D">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2</w:t>
      </w:r>
      <w:r>
        <w:rPr>
          <w:rFonts w:hint="eastAsia" w:ascii="仿宋_GB2312" w:hAnsi="仿宋_GB2312" w:eastAsia="仿宋_GB2312" w:cs="仿宋_GB2312"/>
          <w:sz w:val="24"/>
          <w:szCs w:val="24"/>
          <w:highlight w:val="none"/>
        </w:rPr>
        <w:t>.质疑和投诉</w:t>
      </w:r>
      <w:bookmarkEnd w:id="166"/>
      <w:bookmarkEnd w:id="167"/>
      <w:bookmarkEnd w:id="168"/>
      <w:bookmarkEnd w:id="169"/>
      <w:bookmarkEnd w:id="170"/>
    </w:p>
    <w:p w14:paraId="4DEE6304">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质疑、</w:t>
      </w:r>
      <w:r>
        <w:rPr>
          <w:rFonts w:hint="eastAsia" w:ascii="仿宋_GB2312" w:hAnsi="仿宋_GB2312" w:eastAsia="仿宋_GB2312" w:cs="仿宋_GB2312"/>
          <w:sz w:val="24"/>
          <w:szCs w:val="24"/>
          <w:highlight w:val="none"/>
          <w:lang w:eastAsia="zh-CN"/>
        </w:rPr>
        <w:t>投诉</w:t>
      </w:r>
      <w:r>
        <w:rPr>
          <w:rFonts w:hint="eastAsia" w:ascii="仿宋_GB2312" w:hAnsi="仿宋_GB2312" w:eastAsia="仿宋_GB2312" w:cs="仿宋_GB2312"/>
          <w:sz w:val="24"/>
          <w:szCs w:val="24"/>
          <w:highlight w:val="none"/>
        </w:rPr>
        <w:t>活动按《政府采购质疑和投诉办法》（财政部第94号令）进行。</w:t>
      </w:r>
    </w:p>
    <w:p w14:paraId="4DC7EBF3">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bookmarkStart w:id="171" w:name="_Toc26764"/>
      <w:bookmarkStart w:id="172" w:name="_Toc527111403"/>
      <w:bookmarkStart w:id="173" w:name="_Toc21773"/>
      <w:bookmarkStart w:id="174" w:name="_Toc2853454"/>
      <w:bookmarkStart w:id="175" w:name="_Toc17733536"/>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3</w:t>
      </w:r>
      <w:r>
        <w:rPr>
          <w:rFonts w:hint="eastAsia" w:ascii="仿宋_GB2312" w:hAnsi="仿宋_GB2312" w:eastAsia="仿宋_GB2312" w:cs="仿宋_GB2312"/>
          <w:sz w:val="24"/>
          <w:szCs w:val="24"/>
          <w:highlight w:val="none"/>
        </w:rPr>
        <w:t>.磋商文件的构成</w:t>
      </w:r>
      <w:bookmarkEnd w:id="171"/>
      <w:bookmarkEnd w:id="172"/>
      <w:bookmarkEnd w:id="173"/>
      <w:bookmarkEnd w:id="174"/>
      <w:bookmarkEnd w:id="175"/>
    </w:p>
    <w:p w14:paraId="20020B98">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13.1</w:t>
      </w:r>
      <w:r>
        <w:rPr>
          <w:rFonts w:hint="eastAsia" w:ascii="仿宋_GB2312" w:hAnsi="仿宋_GB2312" w:eastAsia="仿宋_GB2312" w:cs="仿宋_GB2312"/>
          <w:sz w:val="24"/>
          <w:szCs w:val="24"/>
          <w:highlight w:val="none"/>
        </w:rPr>
        <w:t>磋商文件是用以阐明采购项目所需的资质、技术、服务及报价等要求、招标磋商程序、有关规定和注意事项以及合同主要条款等，本磋商文件包括以下内容：</w:t>
      </w:r>
    </w:p>
    <w:p w14:paraId="2735AA33">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磋商邀请书</w:t>
      </w:r>
    </w:p>
    <w:p w14:paraId="288C75B3">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2</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供应商须知</w:t>
      </w:r>
      <w:r>
        <w:rPr>
          <w:rFonts w:hint="eastAsia" w:ascii="仿宋_GB2312" w:hAnsi="仿宋_GB2312" w:eastAsia="仿宋_GB2312" w:cs="仿宋_GB2312"/>
          <w:sz w:val="24"/>
          <w:szCs w:val="24"/>
          <w:highlight w:val="none"/>
          <w:lang w:eastAsia="zh-CN"/>
        </w:rPr>
        <w:tab/>
      </w:r>
    </w:p>
    <w:p w14:paraId="56A18214">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3</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评审办法</w:t>
      </w:r>
    </w:p>
    <w:p w14:paraId="0DD35B61">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4</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合同条款</w:t>
      </w:r>
    </w:p>
    <w:p w14:paraId="5F0D129B">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5</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采购清单及主要技术参数 /采购需求</w:t>
      </w:r>
    </w:p>
    <w:p w14:paraId="4D4FA4EF">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6</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响应文件格式</w:t>
      </w:r>
    </w:p>
    <w:p w14:paraId="64ACFE4F">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7</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补</w:t>
      </w:r>
      <w:r>
        <w:rPr>
          <w:rFonts w:hint="eastAsia" w:ascii="仿宋_GB2312" w:hAnsi="仿宋_GB2312" w:eastAsia="仿宋_GB2312" w:cs="仿宋_GB2312"/>
          <w:sz w:val="24"/>
          <w:szCs w:val="24"/>
          <w:highlight w:val="none"/>
        </w:rPr>
        <w:t>充通知等（如果有）</w:t>
      </w:r>
    </w:p>
    <w:p w14:paraId="6CD74B3C">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13.2</w:t>
      </w:r>
      <w:r>
        <w:rPr>
          <w:rFonts w:hint="eastAsia" w:ascii="仿宋_GB2312" w:hAnsi="仿宋_GB2312" w:eastAsia="仿宋_GB2312" w:cs="仿宋_GB2312"/>
          <w:sz w:val="24"/>
          <w:szCs w:val="24"/>
          <w:highlight w:val="none"/>
        </w:rPr>
        <w:t>根据本章第14款对竞争性磋商文件所作的澄清、修改，作为竞争性磋商文件的组成部分。</w:t>
      </w:r>
    </w:p>
    <w:p w14:paraId="74B7F50B">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13.3</w:t>
      </w:r>
      <w:r>
        <w:rPr>
          <w:rFonts w:hint="eastAsia" w:ascii="仿宋_GB2312" w:hAnsi="仿宋_GB2312" w:eastAsia="仿宋_GB2312" w:cs="仿宋_GB2312"/>
          <w:b/>
          <w:bCs/>
          <w:sz w:val="24"/>
          <w:szCs w:val="24"/>
          <w:highlight w:val="none"/>
          <w:lang w:eastAsia="zh-CN"/>
        </w:rPr>
        <w:t>★</w:t>
      </w:r>
      <w:r>
        <w:rPr>
          <w:rFonts w:hint="eastAsia" w:ascii="仿宋_GB2312" w:hAnsi="仿宋_GB2312" w:eastAsia="仿宋_GB2312" w:cs="仿宋_GB2312"/>
          <w:sz w:val="24"/>
          <w:szCs w:val="24"/>
          <w:highlight w:val="none"/>
          <w:lang w:val="zh-CN"/>
        </w:rPr>
        <w:t>供应商应认真阅读磋商文件中所有的事项、格式条款和规范等要求。因供应商没有按照磋商文件要求提供全部资料，或者供应商没有对磋商文件做出实质性响应而导致发生影响投标得分或投标被拒绝或按照无效投标处理的不利后果，由供应商自行承担。</w:t>
      </w:r>
    </w:p>
    <w:p w14:paraId="78729DF4">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bookmarkStart w:id="176" w:name="_Toc17733537"/>
      <w:bookmarkStart w:id="177" w:name="_Toc2853455"/>
      <w:bookmarkStart w:id="178" w:name="_Toc8500"/>
      <w:bookmarkStart w:id="179" w:name="_Toc527111404"/>
      <w:bookmarkStart w:id="180" w:name="_Toc1140"/>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4</w:t>
      </w:r>
      <w:r>
        <w:rPr>
          <w:rFonts w:hint="eastAsia" w:ascii="仿宋_GB2312" w:hAnsi="仿宋_GB2312" w:eastAsia="仿宋_GB2312" w:cs="仿宋_GB2312"/>
          <w:sz w:val="24"/>
          <w:szCs w:val="24"/>
          <w:highlight w:val="none"/>
        </w:rPr>
        <w:t>.磋商文件的澄清与修改</w:t>
      </w:r>
      <w:bookmarkEnd w:id="176"/>
      <w:bookmarkEnd w:id="177"/>
      <w:bookmarkEnd w:id="178"/>
      <w:bookmarkEnd w:id="179"/>
      <w:bookmarkEnd w:id="180"/>
    </w:p>
    <w:p w14:paraId="6BDBB01D">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bookmarkStart w:id="181" w:name="_Toc6679"/>
      <w:bookmarkStart w:id="182" w:name="_Toc26996"/>
      <w:bookmarkStart w:id="183" w:name="_Toc17733538"/>
      <w:bookmarkStart w:id="184" w:name="_Toc527111405"/>
      <w:bookmarkStart w:id="185" w:name="_Toc2853456"/>
      <w:r>
        <w:rPr>
          <w:rFonts w:hint="eastAsia" w:ascii="仿宋_GB2312" w:hAnsi="仿宋_GB2312" w:eastAsia="仿宋_GB2312" w:cs="仿宋_GB2312"/>
          <w:sz w:val="24"/>
          <w:szCs w:val="24"/>
          <w:highlight w:val="none"/>
        </w:rPr>
        <w:t>14.1供应商应仔细阅读和检查竞争性磋商文件的全部内容。如发现缺页或附件不全，应及时向采购人提出，以便补齐。如有疑问，应在供应商须知前附表规定的时间前以书面形式（不包括信函、邮件、传真等可以有形地表现所载内容的形式，下同），向采购人或采购代理机构询问。</w:t>
      </w:r>
    </w:p>
    <w:p w14:paraId="084B3084">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在磋商文件递交截止时间前，采购人无论出于何种原因，均可以对磋商文件进行澄清或者修改，修改内容</w:t>
      </w:r>
      <w:r>
        <w:rPr>
          <w:rFonts w:hint="eastAsia" w:ascii="仿宋_GB2312" w:hAnsi="仿宋_GB2312" w:eastAsia="仿宋_GB2312" w:cs="仿宋_GB2312"/>
          <w:sz w:val="24"/>
          <w:szCs w:val="24"/>
          <w:highlight w:val="none"/>
          <w:lang w:eastAsia="zh-CN"/>
        </w:rPr>
        <w:t>作为</w:t>
      </w:r>
      <w:r>
        <w:rPr>
          <w:rFonts w:hint="eastAsia" w:ascii="仿宋_GB2312" w:hAnsi="仿宋_GB2312" w:eastAsia="仿宋_GB2312" w:cs="仿宋_GB2312"/>
          <w:sz w:val="24"/>
          <w:szCs w:val="24"/>
          <w:highlight w:val="none"/>
        </w:rPr>
        <w:t>磋商文件的组成部分。澄清或修改可能影响响应文件编制的，采购人将在响应文件提交截止时间至少5日前以书面形式通知所有获取磋商文件的潜在供应商。不足5日的将顺延响应文件提交截止时间。</w:t>
      </w:r>
    </w:p>
    <w:p w14:paraId="488EED27">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14.2供应商认为需要对磋商文件进行澄清或者修改的，应在投标截止时间前10天，以书面形式向采购人或采购代理机构提出。采购或采购代理如果认为确认有必要进行修改时，将以补充通知的形式发放给所有购买磋商文件的潜在供应商。修改内容如影响潜在供应商响应文件的编制时，采购人将按14.1要求顺延投标截止时间。</w:t>
      </w:r>
    </w:p>
    <w:p w14:paraId="269D58A2">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14.3本次采购的所有澄清、通知均以书面形式发出。在代理机构办公现场领取澄清、通知的，供应商应根据工作人员要求填写领取登记表；以其他媒介形式收取澄清、通知的，应在收到文件后12小时内以书面形式通知采购人或采购代理机构，确认</w:t>
      </w:r>
      <w:r>
        <w:rPr>
          <w:rFonts w:hint="eastAsia" w:ascii="仿宋_GB2312" w:hAnsi="仿宋_GB2312" w:eastAsia="仿宋_GB2312" w:cs="仿宋_GB2312"/>
          <w:sz w:val="24"/>
          <w:szCs w:val="24"/>
          <w:highlight w:val="none"/>
          <w:lang w:eastAsia="zh-CN"/>
        </w:rPr>
        <w:t>已</w:t>
      </w:r>
      <w:r>
        <w:rPr>
          <w:rFonts w:hint="eastAsia" w:ascii="仿宋_GB2312" w:hAnsi="仿宋_GB2312" w:eastAsia="仿宋_GB2312" w:cs="仿宋_GB2312"/>
          <w:sz w:val="24"/>
          <w:szCs w:val="24"/>
          <w:highlight w:val="none"/>
        </w:rPr>
        <w:t>收到该澄清、通知。如供应商未给予书面回复，则视为收到并认可该更正通知的内容。</w:t>
      </w:r>
    </w:p>
    <w:p w14:paraId="0C6D1A79">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w:t>
      </w:r>
      <w:bookmarkEnd w:id="181"/>
      <w:bookmarkEnd w:id="182"/>
      <w:bookmarkEnd w:id="183"/>
      <w:bookmarkEnd w:id="184"/>
      <w:bookmarkEnd w:id="185"/>
      <w:r>
        <w:rPr>
          <w:rFonts w:hint="eastAsia" w:ascii="仿宋_GB2312" w:hAnsi="仿宋_GB2312" w:eastAsia="仿宋_GB2312" w:cs="仿宋_GB2312"/>
          <w:sz w:val="24"/>
          <w:szCs w:val="24"/>
          <w:highlight w:val="none"/>
        </w:rPr>
        <w:t>现场考察和磋商前答疑会</w:t>
      </w:r>
    </w:p>
    <w:p w14:paraId="4D8282A3">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bookmarkStart w:id="186" w:name="_Toc427169728"/>
      <w:bookmarkStart w:id="187" w:name="_Toc2853457"/>
      <w:bookmarkStart w:id="188" w:name="_Toc17733539"/>
      <w:bookmarkStart w:id="189" w:name="_Toc437206615"/>
      <w:bookmarkStart w:id="190" w:name="_Toc527110409"/>
      <w:bookmarkStart w:id="191" w:name="_Toc527111406"/>
      <w:r>
        <w:rPr>
          <w:rFonts w:hint="eastAsia" w:ascii="仿宋_GB2312" w:hAnsi="仿宋_GB2312" w:eastAsia="仿宋_GB2312" w:cs="仿宋_GB2312"/>
          <w:sz w:val="24"/>
          <w:szCs w:val="24"/>
          <w:highlight w:val="none"/>
        </w:rPr>
        <w:t>本项目采购人不组织现场考察和磋商前答疑会。供应商如有疑问请按</w:t>
      </w:r>
      <w:r>
        <w:rPr>
          <w:rFonts w:hint="eastAsia" w:ascii="仿宋_GB2312" w:hAnsi="仿宋_GB2312" w:eastAsia="仿宋_GB2312" w:cs="仿宋_GB2312"/>
          <w:sz w:val="24"/>
          <w:szCs w:val="24"/>
          <w:highlight w:val="none"/>
          <w:lang w:val="zh-CN"/>
        </w:rPr>
        <w:t>本章第14款</w:t>
      </w:r>
      <w:r>
        <w:rPr>
          <w:rFonts w:hint="eastAsia" w:ascii="仿宋_GB2312" w:hAnsi="仿宋_GB2312" w:eastAsia="仿宋_GB2312" w:cs="仿宋_GB2312"/>
          <w:sz w:val="24"/>
          <w:szCs w:val="24"/>
          <w:highlight w:val="none"/>
        </w:rPr>
        <w:t>磋商文件的澄清与修改的规定提出。</w:t>
      </w:r>
    </w:p>
    <w:p w14:paraId="73EE1FDB">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供应商可自行了解项目情况，但采购人或采购代理不就供应商就现场或市场了解的任何情况、信息所做出的推断负责。</w:t>
      </w:r>
    </w:p>
    <w:bookmarkEnd w:id="186"/>
    <w:bookmarkEnd w:id="187"/>
    <w:bookmarkEnd w:id="188"/>
    <w:bookmarkEnd w:id="189"/>
    <w:bookmarkEnd w:id="190"/>
    <w:bookmarkEnd w:id="191"/>
    <w:p w14:paraId="4E548286">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bookmarkStart w:id="192" w:name="_Toc527111407"/>
      <w:bookmarkStart w:id="193" w:name="_Toc20184"/>
      <w:bookmarkStart w:id="194" w:name="_Toc2853458"/>
      <w:bookmarkStart w:id="195" w:name="_Toc18941"/>
      <w:bookmarkStart w:id="196" w:name="_Toc17733540"/>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6</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的组成及要求</w:t>
      </w:r>
      <w:bookmarkEnd w:id="192"/>
      <w:bookmarkEnd w:id="193"/>
      <w:bookmarkEnd w:id="194"/>
      <w:bookmarkEnd w:id="195"/>
      <w:bookmarkEnd w:id="196"/>
    </w:p>
    <w:p w14:paraId="09851FB7">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供应商应按照磋商文件第六章“响应文件格式”及第二章供应商须知前附表的规定和要求编制响应文件。</w:t>
      </w:r>
    </w:p>
    <w:p w14:paraId="3A149589">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bookmarkStart w:id="197" w:name="_Toc24243"/>
      <w:bookmarkStart w:id="198" w:name="_Toc2853459"/>
      <w:bookmarkStart w:id="199" w:name="_Toc7347"/>
      <w:bookmarkStart w:id="200" w:name="_Toc527111408"/>
      <w:bookmarkStart w:id="201" w:name="_Toc17733541"/>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的编写及格式</w:t>
      </w:r>
      <w:bookmarkEnd w:id="197"/>
      <w:bookmarkEnd w:id="198"/>
      <w:bookmarkEnd w:id="199"/>
      <w:bookmarkEnd w:id="200"/>
      <w:bookmarkEnd w:id="201"/>
    </w:p>
    <w:p w14:paraId="29611624">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bookmarkStart w:id="202" w:name="_Toc13777"/>
      <w:bookmarkStart w:id="203" w:name="_Toc4014"/>
      <w:bookmarkStart w:id="204" w:name="_Toc2853460"/>
      <w:bookmarkStart w:id="205" w:name="_Toc17733542"/>
      <w:bookmarkStart w:id="206" w:name="_Toc527111409"/>
      <w:r>
        <w:rPr>
          <w:rFonts w:hint="eastAsia" w:ascii="仿宋_GB2312" w:hAnsi="仿宋_GB2312" w:eastAsia="仿宋_GB2312" w:cs="仿宋_GB2312"/>
          <w:sz w:val="24"/>
          <w:szCs w:val="24"/>
          <w:highlight w:val="none"/>
        </w:rPr>
        <w:t>17.1响应文件的编制及格式要求：见供应商须知前附表。</w:t>
      </w:r>
    </w:p>
    <w:p w14:paraId="54C52420">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17.2响应文件的签字盖章：见供应商须知前附表。</w:t>
      </w:r>
    </w:p>
    <w:p w14:paraId="6B6DB3BD">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17.3响应文件的正本和副本均应打印文本（供应商自行决定采用彩色或黑白打印），为减少供应商响应文件编制工作，响应文件副本可为正本签字盖章后的全本黑白复印件，但所有正、副本均须加盖骑缝章，并由法定代表人或委托代理人签字。</w:t>
      </w:r>
    </w:p>
    <w:p w14:paraId="0CB628A6">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响应文件中任何行间插字、涂改和增删，均应加盖供应商的公章并由法定代表人或委托代理人签字。因响应文件字迹模糊或表述不清所引起的不利后果由供应商自行承担。</w:t>
      </w:r>
    </w:p>
    <w:p w14:paraId="0892F047">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8</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的密封</w:t>
      </w:r>
      <w:bookmarkEnd w:id="202"/>
      <w:bookmarkEnd w:id="203"/>
      <w:bookmarkEnd w:id="204"/>
      <w:bookmarkEnd w:id="205"/>
      <w:bookmarkEnd w:id="206"/>
    </w:p>
    <w:p w14:paraId="6CDAC1FB">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18.1响应文件应按以下方法装袋密封：具体封装见供应商须知前附表。</w:t>
      </w:r>
    </w:p>
    <w:p w14:paraId="59FA1D78">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18.2密封袋的封口处应粘贴牢固，并加贴密封条，加盖磋商单位公章并由法定代表人或委托人在封口处签字。</w:t>
      </w:r>
    </w:p>
    <w:p w14:paraId="089CACE8">
      <w:pPr>
        <w:pageBreakBefore w:val="0"/>
        <w:kinsoku/>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18.3未按以上要求进行密封和标注的响应文件将有可能被拒绝，由此造成的风险由供应商承担。</w:t>
      </w:r>
    </w:p>
    <w:p w14:paraId="41C0C00B">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bookmarkStart w:id="207" w:name="_Toc2853461"/>
      <w:bookmarkStart w:id="208" w:name="_Toc16775"/>
      <w:bookmarkStart w:id="209" w:name="_Toc527111410"/>
      <w:bookmarkStart w:id="210" w:name="_Toc14178"/>
      <w:bookmarkStart w:id="211" w:name="_Toc17733543"/>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9</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磋商报价</w:t>
      </w:r>
      <w:bookmarkEnd w:id="207"/>
      <w:bookmarkEnd w:id="208"/>
      <w:bookmarkEnd w:id="209"/>
      <w:bookmarkEnd w:id="210"/>
      <w:bookmarkEnd w:id="211"/>
    </w:p>
    <w:p w14:paraId="0E28BEB3">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19.1本次磋商由采购人提供书面采购需求，由供应商按照采购人提供的采购清单/服务要求填写本合同各子项的单价、合价或总额价。供应商的响应一览表中报价为一次性报价。提交响应文件的供应商通过资格审查和符合性审查后，磋商小组将逐一邀请符合资格条件的供应商参加磋商。磋商结束后，供应商应在规定时间内提交最后报价。</w:t>
      </w:r>
    </w:p>
    <w:p w14:paraId="5D705241">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磋商文件不能详细列明采购标的的技术、服务要求，需经磋商由供应商提供最终设计方案或解决方案的，磋商结束后，磋商小组将按少数服从多数的原则投票推荐3家以上供应商的设计方案或解决方案，并要求其在规定时间内提交最后报价。</w:t>
      </w:r>
    </w:p>
    <w:p w14:paraId="6BE04687">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19.2响应文件只允许有一个磋商报价，有选择的报价将不予接受。</w:t>
      </w:r>
    </w:p>
    <w:p w14:paraId="74CA8C7E">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19.3最终报价为签约合同价。</w:t>
      </w:r>
    </w:p>
    <w:p w14:paraId="3C91C593">
      <w:pPr>
        <w:pageBreakBefore w:val="0"/>
        <w:widowControl/>
        <w:kinsoku/>
        <w:overflowPunct/>
        <w:bidi w:val="0"/>
        <w:spacing w:line="360" w:lineRule="auto"/>
        <w:ind w:firstLine="480" w:firstLineChars="200"/>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19.4</w:t>
      </w:r>
      <w:r>
        <w:rPr>
          <w:rFonts w:hint="eastAsia" w:ascii="仿宋_GB2312" w:hAnsi="仿宋_GB2312" w:eastAsia="仿宋_GB2312" w:cs="仿宋_GB2312"/>
          <w:sz w:val="24"/>
          <w:szCs w:val="24"/>
          <w:highlight w:val="none"/>
          <w:lang w:eastAsia="zh-CN"/>
        </w:rPr>
        <w:t>供应商的报价是其响应本项目要求的全部工作内容的价格体现，包括供应商完成本项目所需的一切费用。</w:t>
      </w:r>
    </w:p>
    <w:p w14:paraId="1E3B6A80">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bookmarkStart w:id="212" w:name="_Toc527111411"/>
      <w:bookmarkStart w:id="213" w:name="_Toc2529"/>
      <w:bookmarkStart w:id="214" w:name="_Toc27220"/>
      <w:bookmarkStart w:id="215" w:name="_Toc2853462"/>
      <w:bookmarkStart w:id="216" w:name="_Toc17733544"/>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响应文件递交</w:t>
      </w:r>
      <w:bookmarkEnd w:id="212"/>
      <w:bookmarkEnd w:id="213"/>
      <w:bookmarkEnd w:id="214"/>
      <w:bookmarkEnd w:id="215"/>
      <w:r>
        <w:rPr>
          <w:rFonts w:hint="eastAsia" w:ascii="仿宋_GB2312" w:hAnsi="仿宋_GB2312" w:eastAsia="仿宋_GB2312" w:cs="仿宋_GB2312"/>
          <w:sz w:val="24"/>
          <w:szCs w:val="24"/>
          <w:highlight w:val="none"/>
        </w:rPr>
        <w:t>、修改</w:t>
      </w:r>
      <w:bookmarkEnd w:id="216"/>
    </w:p>
    <w:p w14:paraId="4F66CE83">
      <w:pPr>
        <w:pageBreakBefore w:val="0"/>
        <w:kinsoku/>
        <w:wordWrap w:val="0"/>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20.1供应商应在本磋商文件中规定的响应文件提交截止时间前，将响应文件送达磋商地点，递交给采购人或采购代理机构工作人员。截止时间以后送达的响应文件将被拒绝。采购人邀请所有供应商的法定代表人或其委托代理人参加磋商会议，供应商的法定代表人或其委托代理人应持二代身份证按时参加，并在采购人按程序进行身份信息确认时，向采购人提交法定代表人身份证明文件或法定代表人授权委托书，出示本人身份证，以证明其出席，否则，其磋商按无效响应处理。</w:t>
      </w:r>
    </w:p>
    <w:p w14:paraId="4EDAF059">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20.2供应商在磋商截止时间之前，可以对已提交的响应文件进行修改或撤回；在磋商截止时间之后，供应商不得修改或撤回响应文件。修改后重新递交的响应文件应当按本磋商文件的要求签署、盖章和密封。</w:t>
      </w:r>
    </w:p>
    <w:p w14:paraId="17E72216">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bookmarkStart w:id="217" w:name="_Toc22739"/>
      <w:bookmarkStart w:id="218" w:name="_Toc17733545"/>
      <w:bookmarkStart w:id="219" w:name="_Toc2853463"/>
      <w:bookmarkStart w:id="220" w:name="_Toc2303"/>
      <w:r>
        <w:rPr>
          <w:rFonts w:hint="eastAsia" w:ascii="仿宋_GB2312" w:hAnsi="仿宋_GB2312" w:eastAsia="仿宋_GB2312" w:cs="仿宋_GB2312"/>
          <w:sz w:val="24"/>
          <w:szCs w:val="24"/>
          <w:highlight w:val="none"/>
          <w:lang w:eastAsia="zh-CN"/>
        </w:rPr>
        <w:t>21</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磋商有效期、</w:t>
      </w:r>
      <w:r>
        <w:rPr>
          <w:rFonts w:hint="eastAsia" w:ascii="仿宋_GB2312" w:hAnsi="仿宋_GB2312" w:eastAsia="仿宋_GB2312" w:cs="仿宋_GB2312"/>
          <w:sz w:val="24"/>
          <w:szCs w:val="24"/>
          <w:highlight w:val="none"/>
          <w:lang w:eastAsia="zh-CN"/>
        </w:rPr>
        <w:t>磋商</w:t>
      </w:r>
      <w:r>
        <w:rPr>
          <w:rFonts w:hint="eastAsia" w:ascii="仿宋_GB2312" w:hAnsi="仿宋_GB2312" w:eastAsia="仿宋_GB2312" w:cs="仿宋_GB2312"/>
          <w:sz w:val="24"/>
          <w:szCs w:val="24"/>
          <w:highlight w:val="none"/>
        </w:rPr>
        <w:t>保证金和履约保证金</w:t>
      </w:r>
      <w:bookmarkEnd w:id="217"/>
      <w:bookmarkEnd w:id="218"/>
      <w:bookmarkEnd w:id="219"/>
      <w:bookmarkEnd w:id="220"/>
    </w:p>
    <w:p w14:paraId="07663F49">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21.1在供应商须知前附表规定的磋商有效期内（</w:t>
      </w:r>
      <w:r>
        <w:rPr>
          <w:rFonts w:hint="eastAsia" w:ascii="仿宋_GB2312" w:hAnsi="仿宋_GB2312" w:eastAsia="仿宋_GB2312" w:cs="仿宋_GB2312"/>
          <w:sz w:val="24"/>
          <w:szCs w:val="24"/>
          <w:highlight w:val="none"/>
          <w:lang w:eastAsia="zh-CN"/>
        </w:rPr>
        <w:t>从递交投标/响应文件截止之日届满后</w:t>
      </w:r>
      <w:r>
        <w:rPr>
          <w:rFonts w:hint="eastAsia" w:ascii="仿宋_GB2312" w:hAnsi="仿宋_GB2312" w:eastAsia="仿宋_GB2312" w:cs="仿宋_GB2312"/>
          <w:sz w:val="24"/>
          <w:szCs w:val="24"/>
          <w:highlight w:val="none"/>
        </w:rPr>
        <w:t>），供应商不得要求撤销或修改其响应文件。</w:t>
      </w:r>
    </w:p>
    <w:p w14:paraId="3B06D7DB">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21.2供应商应按磋商须知前附表规定办理磋商保证金手续。成交供应商应按照供应商须知前附表规定办理履约保证金手续。</w:t>
      </w:r>
    </w:p>
    <w:p w14:paraId="02A1393D">
      <w:pPr>
        <w:pageBreakBefore w:val="0"/>
        <w:kinsoku/>
        <w:wordWrap w:val="0"/>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21.3供应商自行考虑保证金的汇入时间风险，否则出现的一切后果由供应商自行承担</w:t>
      </w:r>
    </w:p>
    <w:p w14:paraId="06CB659D">
      <w:pPr>
        <w:pageBreakBefore w:val="0"/>
        <w:kinsoku/>
        <w:wordWrap w:val="0"/>
        <w:overflow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供应商若发生以下情况之一，其投标保证金不予退还：</w:t>
      </w:r>
    </w:p>
    <w:p w14:paraId="639BFAED">
      <w:pPr>
        <w:pageBreakBefore w:val="0"/>
        <w:kinsoku/>
        <w:wordWrap w:val="0"/>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(1)在响应有效期内，供应商撤销响应文件的；</w:t>
      </w:r>
    </w:p>
    <w:p w14:paraId="659AA780">
      <w:pPr>
        <w:pageBreakBefore w:val="0"/>
        <w:kinsoku/>
        <w:wordWrap w:val="0"/>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(2)成交后无正当理由不与采购人签订合同的；</w:t>
      </w:r>
    </w:p>
    <w:p w14:paraId="36DBE356">
      <w:pPr>
        <w:pageBreakBefore w:val="0"/>
        <w:kinsoku/>
        <w:wordWrap w:val="0"/>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(3)成交后不按招标文件规定提交履约保证金的；</w:t>
      </w:r>
    </w:p>
    <w:p w14:paraId="505E3790">
      <w:pPr>
        <w:pageBreakBefore w:val="0"/>
        <w:kinsoku/>
        <w:wordWrap w:val="0"/>
        <w:overflowPunct/>
        <w:bidi w:val="0"/>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(4)成交后不按招标文件规定缴纳招标代理服务费的；</w:t>
      </w:r>
    </w:p>
    <w:p w14:paraId="13EF4072">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(5)存在其他违法违规行为的。</w:t>
      </w:r>
    </w:p>
    <w:p w14:paraId="71D96AB4">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签订合同后，如成交供应商不按双方签订合同约定履约，则没收其全部履约保证金，履约保证金不足以赔偿损失的，按实际损失赔偿。</w:t>
      </w:r>
    </w:p>
    <w:p w14:paraId="3B8C006E">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lang w:eastAsia="zh-CN"/>
        </w:rPr>
      </w:pPr>
      <w:bookmarkStart w:id="221" w:name="_Toc13271"/>
      <w:bookmarkStart w:id="222" w:name="_Toc17733547"/>
      <w:bookmarkStart w:id="223" w:name="_Toc527111413"/>
      <w:bookmarkStart w:id="224" w:name="_Toc2853465"/>
      <w:bookmarkStart w:id="225" w:name="_Toc23385"/>
      <w:r>
        <w:rPr>
          <w:rFonts w:hint="eastAsia" w:ascii="仿宋_GB2312" w:hAnsi="仿宋_GB2312" w:eastAsia="仿宋_GB2312" w:cs="仿宋_GB2312"/>
          <w:sz w:val="24"/>
          <w:szCs w:val="24"/>
          <w:highlight w:val="none"/>
        </w:rPr>
        <w:t>22.</w:t>
      </w:r>
      <w:bookmarkEnd w:id="221"/>
      <w:bookmarkEnd w:id="222"/>
      <w:bookmarkEnd w:id="223"/>
      <w:bookmarkEnd w:id="224"/>
      <w:bookmarkEnd w:id="225"/>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磋商</w:t>
      </w:r>
      <w:r>
        <w:rPr>
          <w:rFonts w:hint="eastAsia" w:ascii="仿宋_GB2312" w:hAnsi="仿宋_GB2312" w:eastAsia="仿宋_GB2312" w:cs="仿宋_GB2312"/>
          <w:sz w:val="24"/>
          <w:szCs w:val="24"/>
          <w:highlight w:val="none"/>
          <w:lang w:eastAsia="zh-CN"/>
        </w:rPr>
        <w:t>准备</w:t>
      </w:r>
    </w:p>
    <w:p w14:paraId="6A449EA1">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22.1采购人按磋商文件规定的时间、地点组织磋商。磋商会由采购代理机构工作人员主持，并邀请相关监督人员参加。供应商应委派代表参加，参加磋商的代表应签名报到以证明其出席。</w:t>
      </w:r>
    </w:p>
    <w:p w14:paraId="495CDF75">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22.2供应商参加磋商的代表应为供应商的法定代表人或授权委托书上委托的代理人本人。供应商未参加磋商会而带来的一切后果由供应商承担。</w:t>
      </w:r>
    </w:p>
    <w:p w14:paraId="0DA65968">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22.3磋商时由采购人或供应商自主推荐代表及现场监督人员共同检查响应文件的密封情况，并当场宣布检查情况。未按磋商文件要求进行密封的响应文件将被拒绝。</w:t>
      </w:r>
    </w:p>
    <w:p w14:paraId="4BC309D3">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22.4响应文件密封情况检查结束后，由采购代理机构工作人员当众拆封响应文件，并清点响应文件组成，响应文件组成不符合磋商文件要求的，代理机构工作人员将如实在响应记录表上记录，并</w:t>
      </w:r>
      <w:r>
        <w:rPr>
          <w:rFonts w:hint="eastAsia" w:ascii="仿宋_GB2312" w:hAnsi="仿宋_GB2312" w:eastAsia="仿宋_GB2312" w:cs="仿宋_GB2312"/>
          <w:sz w:val="24"/>
          <w:szCs w:val="24"/>
          <w:highlight w:val="none"/>
          <w:lang w:eastAsia="zh-CN"/>
        </w:rPr>
        <w:t>作为</w:t>
      </w:r>
      <w:r>
        <w:rPr>
          <w:rFonts w:hint="eastAsia" w:ascii="仿宋_GB2312" w:hAnsi="仿宋_GB2312" w:eastAsia="仿宋_GB2312" w:cs="仿宋_GB2312"/>
          <w:sz w:val="24"/>
          <w:szCs w:val="24"/>
          <w:highlight w:val="none"/>
        </w:rPr>
        <w:t>专家符合性检查的依据。</w:t>
      </w:r>
    </w:p>
    <w:p w14:paraId="7A4234E3">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22.5采购代理机构工作人员按“响应一览表”宣读供应商名称以及采购人认为有必要宣读的其他内容。</w:t>
      </w:r>
    </w:p>
    <w:p w14:paraId="61DE1E84">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22.6所有响应文件唱标完毕，如供应商对宣读的内容有异议的，应在获得主持人同意后当场提出。如确实属于宣读错误，经现场核实后，当场予以更正。</w:t>
      </w:r>
    </w:p>
    <w:p w14:paraId="138C769F">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22.7供应商代表对记录确认无误后由供应商委托代理人签字确认。供应商代表未到场签字确认或拒绝签字又不说明理由的，视为认可所有记录内容。</w:t>
      </w:r>
    </w:p>
    <w:p w14:paraId="14083BC9">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22.8响应文件中有关明细表内容与响应一览表不一致的，以响应一览表为准。对不同文字文本响应文件的解释发生异议的，以中文文本为准 。</w:t>
      </w:r>
    </w:p>
    <w:p w14:paraId="097ECA86">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22.9没有启封和读出的响应文件将原封退还给供应商。</w:t>
      </w:r>
    </w:p>
    <w:p w14:paraId="5C27DCC9">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bookmarkStart w:id="226" w:name="_Toc527111414"/>
      <w:bookmarkStart w:id="227" w:name="_Toc17733548"/>
      <w:bookmarkStart w:id="228" w:name="_Toc21866"/>
      <w:bookmarkStart w:id="229" w:name="_Toc2853466"/>
      <w:bookmarkStart w:id="230" w:name="_Toc7537"/>
      <w:r>
        <w:rPr>
          <w:rFonts w:hint="eastAsia" w:ascii="仿宋_GB2312" w:hAnsi="仿宋_GB2312" w:eastAsia="仿宋_GB2312" w:cs="仿宋_GB2312"/>
          <w:sz w:val="24"/>
          <w:szCs w:val="24"/>
          <w:highlight w:val="none"/>
        </w:rPr>
        <w:t>23.</w:t>
      </w:r>
      <w:bookmarkEnd w:id="226"/>
      <w:bookmarkEnd w:id="227"/>
      <w:bookmarkEnd w:id="228"/>
      <w:bookmarkEnd w:id="229"/>
      <w:bookmarkEnd w:id="230"/>
      <w:r>
        <w:rPr>
          <w:rFonts w:hint="eastAsia" w:ascii="仿宋_GB2312" w:hAnsi="仿宋_GB2312" w:eastAsia="仿宋_GB2312" w:cs="仿宋_GB2312"/>
          <w:sz w:val="24"/>
          <w:szCs w:val="24"/>
          <w:highlight w:val="none"/>
        </w:rPr>
        <w:t>磋商</w:t>
      </w:r>
    </w:p>
    <w:p w14:paraId="1E6CB22F">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bookmarkStart w:id="231" w:name="_Toc527111415"/>
      <w:bookmarkStart w:id="232" w:name="_Toc2853467"/>
      <w:bookmarkStart w:id="233" w:name="_Toc3475"/>
      <w:bookmarkStart w:id="234" w:name="_Toc7002"/>
      <w:bookmarkStart w:id="235" w:name="_Toc17733549"/>
      <w:r>
        <w:rPr>
          <w:rFonts w:hint="eastAsia" w:ascii="仿宋_GB2312" w:hAnsi="仿宋_GB2312" w:eastAsia="仿宋_GB2312" w:cs="仿宋_GB2312"/>
          <w:sz w:val="24"/>
          <w:szCs w:val="24"/>
          <w:highlight w:val="none"/>
        </w:rPr>
        <w:t>23.1采购人和采购代理机构将根据本次采购内容及项目特点，依照《中华人民共和国政府采购法</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政府采购评审专家管理办法》（财库</w:t>
      </w:r>
      <w:r>
        <w:rPr>
          <w:rFonts w:hint="eastAsia" w:ascii="仿宋_GB2312" w:hAnsi="仿宋_GB2312" w:eastAsia="仿宋_GB2312" w:cs="仿宋_GB2312"/>
          <w:sz w:val="24"/>
          <w:szCs w:val="24"/>
          <w:highlight w:val="none"/>
          <w:lang w:eastAsia="zh-CN"/>
        </w:rPr>
        <w:t>〔2016〕198号</w:t>
      </w:r>
      <w:r>
        <w:rPr>
          <w:rFonts w:hint="eastAsia" w:ascii="仿宋_GB2312" w:hAnsi="仿宋_GB2312" w:eastAsia="仿宋_GB2312" w:cs="仿宋_GB2312"/>
          <w:sz w:val="24"/>
          <w:szCs w:val="24"/>
          <w:highlight w:val="none"/>
        </w:rPr>
        <w:t>）的有关规定依法组建的磋商小组负责。磋商小组的组成见供应商须知前附表。</w:t>
      </w:r>
    </w:p>
    <w:p w14:paraId="3590CA08">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23.2磋商小组严格按照磋商文件规定的评审办法及标准对响应文件进行审查、质疑、评估和比较。磋商小组根据最终报价推荐前3名质量和服务均能满足磋商文件实质性响应要求且最后中报价低的供应商。</w:t>
      </w:r>
    </w:p>
    <w:p w14:paraId="5BA6515D">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23.3具体评审详见第三章。</w:t>
      </w:r>
    </w:p>
    <w:p w14:paraId="63B5C3D4">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4</w:t>
      </w:r>
      <w:r>
        <w:rPr>
          <w:rFonts w:hint="eastAsia" w:ascii="仿宋_GB2312" w:hAnsi="仿宋_GB2312" w:eastAsia="仿宋_GB2312" w:cs="仿宋_GB2312"/>
          <w:sz w:val="24"/>
          <w:szCs w:val="24"/>
          <w:highlight w:val="none"/>
        </w:rPr>
        <w:t>.</w:t>
      </w:r>
      <w:bookmarkEnd w:id="231"/>
      <w:bookmarkEnd w:id="232"/>
      <w:bookmarkEnd w:id="233"/>
      <w:bookmarkEnd w:id="234"/>
      <w:r>
        <w:rPr>
          <w:rFonts w:hint="eastAsia" w:ascii="仿宋_GB2312" w:hAnsi="仿宋_GB2312" w:eastAsia="仿宋_GB2312" w:cs="仿宋_GB2312"/>
          <w:sz w:val="24"/>
          <w:szCs w:val="24"/>
          <w:highlight w:val="none"/>
          <w:lang w:eastAsia="zh-CN"/>
        </w:rPr>
        <w:t>成</w:t>
      </w:r>
      <w:r>
        <w:rPr>
          <w:rFonts w:hint="eastAsia" w:ascii="仿宋_GB2312" w:hAnsi="仿宋_GB2312" w:eastAsia="仿宋_GB2312" w:cs="仿宋_GB2312"/>
          <w:sz w:val="24"/>
          <w:szCs w:val="24"/>
          <w:highlight w:val="none"/>
        </w:rPr>
        <w:t>交</w:t>
      </w:r>
      <w:bookmarkEnd w:id="235"/>
    </w:p>
    <w:p w14:paraId="226138E4">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24.1成交原则：根据磋商小组出具的《评审报告》推荐的成交候选人名单，按顺序确定拟成交供应商和候选人。</w:t>
      </w:r>
    </w:p>
    <w:p w14:paraId="6CF02BA5">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24.2采购代理机构在评审结束后2个工作日内将评审报告报送采购人。采购人在接到报告之日</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采购代理机构在成交供应商确定之日起2个工作日内在与招标公告发布的同一媒介发布成交公告，公告期限为1个工作日。在公示期内，如有供应商对评审结果提出质疑的，在质疑处理完毕后确定成交供应商。</w:t>
      </w:r>
    </w:p>
    <w:p w14:paraId="38BED4A1">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bookmarkStart w:id="236" w:name="_Toc2956"/>
      <w:bookmarkStart w:id="237" w:name="_Toc22926"/>
      <w:bookmarkStart w:id="238" w:name="_Toc17733550"/>
      <w:bookmarkStart w:id="239" w:name="_Toc2853468"/>
      <w:bookmarkStart w:id="240" w:name="_Toc527111416"/>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5</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成</w:t>
      </w:r>
      <w:r>
        <w:rPr>
          <w:rFonts w:hint="eastAsia" w:ascii="仿宋_GB2312" w:hAnsi="仿宋_GB2312" w:eastAsia="仿宋_GB2312" w:cs="仿宋_GB2312"/>
          <w:sz w:val="24"/>
          <w:szCs w:val="24"/>
          <w:highlight w:val="none"/>
        </w:rPr>
        <w:t>交通知</w:t>
      </w:r>
      <w:bookmarkEnd w:id="236"/>
      <w:bookmarkEnd w:id="237"/>
      <w:bookmarkEnd w:id="238"/>
      <w:bookmarkEnd w:id="239"/>
      <w:bookmarkEnd w:id="240"/>
    </w:p>
    <w:p w14:paraId="5A565767">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25.1采购代理机构将在成交公告发布的同时向成交供应商发出成交通知书，成交供应商应当自成交通知书发出之日起30日内，按照磋商文件和成交供应商响应文件的规定，与采购人签订书面合同，所签订的合同不得对磋商文件确定的事项和成交供应商响应文件作实质性修改。</w:t>
      </w:r>
    </w:p>
    <w:p w14:paraId="1C428E1A">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25.2成交供应商如果改变成交结果或者无正当理由放弃成交的应当承担相应的法律责任。</w:t>
      </w:r>
    </w:p>
    <w:p w14:paraId="6D3C3E3D">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25.3采购代理机构、采购人对未成交的供应商不做未成交原因的解释，不退回响应文件和其他磋商资料。</w:t>
      </w:r>
    </w:p>
    <w:p w14:paraId="5D75E00B">
      <w:pPr>
        <w:pStyle w:val="5"/>
        <w:pageBreakBefore w:val="0"/>
        <w:kinsoku/>
        <w:overflowPunct/>
        <w:bidi w:val="0"/>
        <w:spacing w:line="360" w:lineRule="auto"/>
        <w:ind w:firstLine="482" w:firstLineChars="200"/>
        <w:textAlignment w:val="auto"/>
        <w:rPr>
          <w:rFonts w:hint="eastAsia" w:ascii="仿宋_GB2312" w:hAnsi="仿宋_GB2312" w:eastAsia="仿宋_GB2312" w:cs="仿宋_GB2312"/>
          <w:sz w:val="24"/>
          <w:szCs w:val="24"/>
          <w:highlight w:val="none"/>
        </w:rPr>
      </w:pPr>
      <w:bookmarkStart w:id="241" w:name="_Toc30437"/>
      <w:bookmarkStart w:id="242" w:name="_Toc527111417"/>
      <w:bookmarkStart w:id="243" w:name="_Toc6562"/>
      <w:bookmarkStart w:id="244" w:name="_Toc17733551"/>
      <w:bookmarkStart w:id="245" w:name="_Toc2853469"/>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6</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★磋商</w:t>
      </w:r>
      <w:r>
        <w:rPr>
          <w:rFonts w:hint="eastAsia" w:ascii="仿宋_GB2312" w:hAnsi="仿宋_GB2312" w:eastAsia="仿宋_GB2312" w:cs="仿宋_GB2312"/>
          <w:sz w:val="24"/>
          <w:szCs w:val="24"/>
          <w:highlight w:val="none"/>
        </w:rPr>
        <w:t>过程的监控</w:t>
      </w:r>
      <w:bookmarkEnd w:id="241"/>
      <w:bookmarkEnd w:id="242"/>
      <w:bookmarkEnd w:id="243"/>
      <w:bookmarkEnd w:id="244"/>
      <w:bookmarkEnd w:id="245"/>
    </w:p>
    <w:p w14:paraId="7C5DC5D4">
      <w:pPr>
        <w:pageBreakBefore w:val="0"/>
        <w:kinsoku/>
        <w:overflowPunct/>
        <w:topLinePunct/>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w:t>
      </w:r>
      <w:r>
        <w:rPr>
          <w:rFonts w:hint="eastAsia" w:ascii="仿宋_GB2312" w:hAnsi="仿宋_GB2312" w:eastAsia="仿宋_GB2312" w:cs="仿宋_GB2312"/>
          <w:sz w:val="24"/>
          <w:szCs w:val="24"/>
          <w:highlight w:val="none"/>
          <w:lang w:eastAsia="zh-CN"/>
        </w:rPr>
        <w:t>在</w:t>
      </w:r>
      <w:r>
        <w:rPr>
          <w:rFonts w:hint="eastAsia" w:ascii="仿宋_GB2312" w:hAnsi="仿宋_GB2312" w:eastAsia="仿宋_GB2312" w:cs="仿宋_GB2312"/>
          <w:sz w:val="24"/>
          <w:szCs w:val="24"/>
          <w:highlight w:val="none"/>
        </w:rPr>
        <w:t>评审过程中所进行的力图影响招评审的不公正活动，可能导致其磋商被拒绝或被处罚。</w:t>
      </w:r>
    </w:p>
    <w:p w14:paraId="3C364C2D">
      <w:pPr>
        <w:pStyle w:val="5"/>
        <w:pageBreakBefore w:val="0"/>
        <w:kinsoku/>
        <w:wordWrap/>
        <w:overflowPunct/>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highlight w:val="none"/>
          <w:lang w:eastAsia="zh-CN"/>
        </w:rPr>
      </w:pPr>
      <w:bookmarkStart w:id="246" w:name="_Toc10935"/>
      <w:bookmarkStart w:id="247" w:name="_Toc17733553"/>
      <w:bookmarkStart w:id="248" w:name="_Toc527111419"/>
      <w:bookmarkStart w:id="249" w:name="_Toc5276"/>
      <w:bookmarkStart w:id="250" w:name="_Toc2853471"/>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7</w:t>
      </w:r>
      <w:r>
        <w:rPr>
          <w:rFonts w:hint="eastAsia" w:ascii="仿宋_GB2312" w:hAnsi="仿宋_GB2312" w:eastAsia="仿宋_GB2312" w:cs="仿宋_GB2312"/>
          <w:sz w:val="24"/>
          <w:szCs w:val="24"/>
          <w:highlight w:val="none"/>
        </w:rPr>
        <w:t>.</w:t>
      </w:r>
      <w:bookmarkEnd w:id="246"/>
      <w:bookmarkEnd w:id="247"/>
      <w:bookmarkEnd w:id="248"/>
      <w:bookmarkEnd w:id="249"/>
      <w:bookmarkEnd w:id="250"/>
      <w:r>
        <w:rPr>
          <w:rFonts w:hint="eastAsia" w:ascii="仿宋_GB2312" w:hAnsi="仿宋_GB2312" w:eastAsia="仿宋_GB2312" w:cs="仿宋_GB2312"/>
          <w:sz w:val="24"/>
          <w:szCs w:val="24"/>
          <w:highlight w:val="none"/>
          <w:lang w:eastAsia="zh-CN"/>
        </w:rPr>
        <w:t>废标的情形</w:t>
      </w:r>
    </w:p>
    <w:p w14:paraId="0EC14669">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bookmarkStart w:id="251" w:name="_Toc17733554"/>
      <w:bookmarkStart w:id="252" w:name="_Toc683"/>
      <w:bookmarkStart w:id="253" w:name="_Toc25089"/>
      <w:bookmarkStart w:id="254" w:name="_Toc527111420"/>
      <w:bookmarkStart w:id="255" w:name="_Toc2853472"/>
      <w:r>
        <w:rPr>
          <w:rFonts w:hint="eastAsia" w:ascii="仿宋_GB2312" w:hAnsi="仿宋_GB2312" w:eastAsia="仿宋_GB2312" w:cs="仿宋_GB2312"/>
          <w:sz w:val="24"/>
          <w:szCs w:val="24"/>
          <w:highlight w:val="none"/>
        </w:rPr>
        <w:t>招标采购中，出现下列情形之一的，予以废标：</w:t>
      </w:r>
    </w:p>
    <w:p w14:paraId="44258AE4">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（1）符合资质资格专业条件的供应商不足三家的；</w:t>
      </w:r>
    </w:p>
    <w:p w14:paraId="2D5FA037">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（2）出现影响采购公正的违法、违规行为的；</w:t>
      </w:r>
    </w:p>
    <w:p w14:paraId="104860F4">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（3）供应商的报价均超过了采购预算，采购人不能支付的；</w:t>
      </w:r>
    </w:p>
    <w:p w14:paraId="3CE8CC75">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（4）因重大变故，采购任务取消的。</w:t>
      </w:r>
    </w:p>
    <w:p w14:paraId="61859D17">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废标后，采购代理机构将在本项目公告发布的媒介上发布公告，并说明废标的理由。</w:t>
      </w:r>
    </w:p>
    <w:p w14:paraId="71FCC9D8">
      <w:pPr>
        <w:pStyle w:val="5"/>
        <w:pageBreakBefore w:val="0"/>
        <w:kinsoku/>
        <w:wordWrap/>
        <w:overflowPunct/>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8</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无效磋商的情形</w:t>
      </w:r>
      <w:bookmarkEnd w:id="251"/>
      <w:bookmarkEnd w:id="252"/>
      <w:bookmarkEnd w:id="253"/>
      <w:bookmarkEnd w:id="254"/>
      <w:bookmarkEnd w:id="255"/>
    </w:p>
    <w:p w14:paraId="2659E6C1">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bookmarkStart w:id="256" w:name="_Toc25427"/>
      <w:bookmarkStart w:id="257" w:name="_Toc17733556"/>
      <w:bookmarkStart w:id="258" w:name="_Toc527111422"/>
      <w:bookmarkStart w:id="259" w:name="_Toc4070"/>
      <w:bookmarkStart w:id="260" w:name="_Toc2853474"/>
      <w:r>
        <w:rPr>
          <w:rFonts w:hint="eastAsia" w:ascii="仿宋_GB2312" w:hAnsi="仿宋_GB2312" w:eastAsia="仿宋_GB2312" w:cs="仿宋_GB2312"/>
          <w:sz w:val="24"/>
          <w:szCs w:val="24"/>
          <w:highlight w:val="none"/>
        </w:rPr>
        <w:t>在磋商时，供应商有下列情况之一的，其响应文件按无效磋商处理。</w:t>
      </w:r>
    </w:p>
    <w:p w14:paraId="240F6863">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未按照磋商文件规定交纳磋商保证金的；</w:t>
      </w:r>
    </w:p>
    <w:p w14:paraId="7AC7E8FD">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响应文件超过磋商截止时间送达的或未按规定地点送达的；</w:t>
      </w:r>
    </w:p>
    <w:p w14:paraId="214D06DB">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响应文件的密封不符合磋商文件规定的；</w:t>
      </w:r>
    </w:p>
    <w:p w14:paraId="60D8A67F">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响应文件的组成不满足磋商文件要求的。</w:t>
      </w:r>
    </w:p>
    <w:p w14:paraId="39E69A5D">
      <w:pPr>
        <w:pStyle w:val="5"/>
        <w:pageBreakBefore w:val="0"/>
        <w:kinsoku/>
        <w:wordWrap/>
        <w:overflowPunct/>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9</w:t>
      </w:r>
      <w:r>
        <w:rPr>
          <w:rFonts w:hint="eastAsia" w:ascii="仿宋_GB2312" w:hAnsi="仿宋_GB2312" w:eastAsia="仿宋_GB2312" w:cs="仿宋_GB2312"/>
          <w:sz w:val="24"/>
          <w:szCs w:val="24"/>
          <w:highlight w:val="none"/>
        </w:rPr>
        <w:t>.签订合同</w:t>
      </w:r>
      <w:bookmarkEnd w:id="256"/>
      <w:bookmarkEnd w:id="257"/>
      <w:bookmarkEnd w:id="258"/>
      <w:bookmarkEnd w:id="259"/>
      <w:bookmarkEnd w:id="260"/>
    </w:p>
    <w:p w14:paraId="71896F30">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29.1磋商文件、供应商的响应文件以及修改或澄清文件等，均为签订合同的依据。</w:t>
      </w:r>
    </w:p>
    <w:p w14:paraId="2A0B2C41">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29.2成交供应商必须按照响应文件中承诺的条件</w:t>
      </w:r>
      <w:r>
        <w:rPr>
          <w:rFonts w:hint="eastAsia" w:ascii="仿宋_GB2312" w:hAnsi="仿宋_GB2312" w:eastAsia="仿宋_GB2312" w:cs="仿宋_GB2312"/>
          <w:sz w:val="24"/>
          <w:szCs w:val="24"/>
          <w:highlight w:val="none"/>
          <w:lang w:eastAsia="zh-CN"/>
        </w:rPr>
        <w:t>以及</w:t>
      </w:r>
      <w:r>
        <w:rPr>
          <w:rFonts w:hint="eastAsia" w:ascii="仿宋_GB2312" w:hAnsi="仿宋_GB2312" w:eastAsia="仿宋_GB2312" w:cs="仿宋_GB2312"/>
          <w:sz w:val="24"/>
          <w:szCs w:val="24"/>
          <w:highlight w:val="none"/>
        </w:rPr>
        <w:t>采购人发出的成交通知书规定时间及其它要求与采购人签订合同。</w:t>
      </w:r>
    </w:p>
    <w:p w14:paraId="632A691B">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29.3采购人不得向成交供应商提出任何不合理的要求，作为符合的条件，不得与成交供应商私下订立背离合同实质性内容的任何协议，所签订的合同不得对磋商文件和成交供应商响应文件作实质性修改。</w:t>
      </w:r>
    </w:p>
    <w:p w14:paraId="6DE5AC7D">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29.4磋商文件所附《合同主要条款》是采购人与成交供应商签订合同的基本条款，供应商应认真阅读。请供应商参加磋商前慎重考虑相关商业风险。</w:t>
      </w:r>
    </w:p>
    <w:p w14:paraId="7FA8AAA5">
      <w:pPr>
        <w:pStyle w:val="5"/>
        <w:pageBreakBefore w:val="0"/>
        <w:kinsoku/>
        <w:wordWrap/>
        <w:overflowPunct/>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highlight w:val="none"/>
        </w:rPr>
      </w:pPr>
      <w:bookmarkStart w:id="261" w:name="_Toc20699"/>
      <w:bookmarkStart w:id="262" w:name="_Toc527111423"/>
      <w:bookmarkStart w:id="263" w:name="_Toc10252"/>
      <w:bookmarkStart w:id="264" w:name="_Toc17733557"/>
      <w:bookmarkStart w:id="265" w:name="_Toc2853475"/>
      <w:r>
        <w:rPr>
          <w:rFonts w:hint="eastAsia" w:ascii="仿宋_GB2312" w:hAnsi="仿宋_GB2312" w:eastAsia="仿宋_GB2312" w:cs="仿宋_GB2312"/>
          <w:sz w:val="24"/>
          <w:szCs w:val="24"/>
          <w:highlight w:val="none"/>
          <w:lang w:eastAsia="zh-CN"/>
        </w:rPr>
        <w:t>30</w:t>
      </w:r>
      <w:r>
        <w:rPr>
          <w:rFonts w:hint="eastAsia" w:ascii="仿宋_GB2312" w:hAnsi="仿宋_GB2312" w:eastAsia="仿宋_GB2312" w:cs="仿宋_GB2312"/>
          <w:sz w:val="24"/>
          <w:szCs w:val="24"/>
          <w:highlight w:val="none"/>
        </w:rPr>
        <w:t>.履行合同</w:t>
      </w:r>
      <w:bookmarkEnd w:id="261"/>
      <w:bookmarkEnd w:id="262"/>
      <w:bookmarkEnd w:id="263"/>
      <w:bookmarkEnd w:id="264"/>
      <w:bookmarkEnd w:id="265"/>
    </w:p>
    <w:p w14:paraId="7A49391F">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30.1成交供应商与采购人签订合同后，合同双方应严格执行合同条款，履行合同的义务，保证合同的顺利完成。</w:t>
      </w:r>
    </w:p>
    <w:p w14:paraId="6CB34BC6">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30.2在合同履行过程中，如发生合同纠纷，合同双方应按照《合同法》的有关规定进行处理。</w:t>
      </w:r>
    </w:p>
    <w:p w14:paraId="09C9DAF9">
      <w:pPr>
        <w:pStyle w:val="75"/>
        <w:pageBreakBefore w:val="0"/>
        <w:kinsoku/>
        <w:wordWrap/>
        <w:overflowPunct/>
        <w:autoSpaceDE/>
        <w:autoSpaceDN/>
        <w:bidi w:val="0"/>
        <w:adjustRightInd/>
        <w:snapToGrid/>
        <w:spacing w:before="0" w:after="0" w:afterLines="0" w:line="360" w:lineRule="auto"/>
        <w:ind w:firstLine="480" w:firstLineChars="200"/>
        <w:textAlignment w:val="auto"/>
        <w:rPr>
          <w:rFonts w:hint="eastAsia" w:ascii="仿宋_GB2312" w:hAnsi="仿宋_GB2312" w:eastAsia="仿宋_GB2312" w:cs="仿宋_GB2312"/>
          <w:position w:val="-6"/>
          <w:sz w:val="24"/>
          <w:szCs w:val="24"/>
          <w:highlight w:val="none"/>
          <w:lang w:val="en-US" w:eastAsia="zh-CN" w:bidi="ar-SA"/>
        </w:rPr>
      </w:pPr>
      <w:r>
        <w:rPr>
          <w:rFonts w:hint="eastAsia" w:ascii="仿宋_GB2312" w:hAnsi="仿宋_GB2312" w:eastAsia="仿宋_GB2312" w:cs="仿宋_GB2312"/>
          <w:position w:val="-6"/>
          <w:sz w:val="24"/>
          <w:szCs w:val="24"/>
          <w:highlight w:val="none"/>
          <w:lang w:val="en-US" w:eastAsia="zh-CN" w:bidi="ar-SA"/>
        </w:rPr>
        <w:t>30.3付款方式：</w:t>
      </w:r>
      <w:r>
        <w:rPr>
          <w:rFonts w:hint="eastAsia" w:ascii="仿宋_GB2312" w:hAnsi="仿宋_GB2312" w:eastAsia="仿宋_GB2312" w:cs="仿宋_GB2312"/>
          <w:sz w:val="24"/>
          <w:szCs w:val="24"/>
          <w:highlight w:val="none"/>
          <w:lang w:val="en-US" w:eastAsia="zh-CN"/>
        </w:rPr>
        <w:t>甲乙双方协商为准。</w:t>
      </w:r>
    </w:p>
    <w:p w14:paraId="01513DB4">
      <w:pPr>
        <w:pStyle w:val="5"/>
        <w:pageBreakBefore w:val="0"/>
        <w:kinsoku/>
        <w:wordWrap/>
        <w:overflowPunct/>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highlight w:val="none"/>
        </w:rPr>
      </w:pPr>
      <w:bookmarkStart w:id="266" w:name="_Toc2853476"/>
      <w:bookmarkStart w:id="267" w:name="_Toc17733558"/>
      <w:bookmarkStart w:id="268" w:name="_Toc10635"/>
      <w:bookmarkStart w:id="269" w:name="_Toc4970"/>
      <w:bookmarkStart w:id="270" w:name="_Toc527111424"/>
      <w:r>
        <w:rPr>
          <w:rFonts w:hint="eastAsia" w:ascii="仿宋_GB2312" w:hAnsi="仿宋_GB2312" w:eastAsia="仿宋_GB2312" w:cs="仿宋_GB2312"/>
          <w:sz w:val="24"/>
          <w:szCs w:val="24"/>
          <w:highlight w:val="none"/>
          <w:lang w:eastAsia="zh-CN"/>
        </w:rPr>
        <w:t>31</w:t>
      </w:r>
      <w:r>
        <w:rPr>
          <w:rFonts w:hint="eastAsia" w:ascii="仿宋_GB2312" w:hAnsi="仿宋_GB2312" w:eastAsia="仿宋_GB2312" w:cs="仿宋_GB2312"/>
          <w:sz w:val="24"/>
          <w:szCs w:val="24"/>
          <w:highlight w:val="none"/>
        </w:rPr>
        <w:t>.验收</w:t>
      </w:r>
      <w:bookmarkEnd w:id="266"/>
      <w:bookmarkEnd w:id="267"/>
      <w:bookmarkEnd w:id="268"/>
      <w:bookmarkEnd w:id="269"/>
      <w:bookmarkEnd w:id="270"/>
    </w:p>
    <w:p w14:paraId="7636E103">
      <w:pPr>
        <w:pageBreakBefore w:val="0"/>
        <w:kinsoku/>
        <w:wordWrap/>
        <w:overflowPunct/>
        <w:topLine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本次采购的验收由采购人负责，成交供应商与采购人应严格按照《西藏自治区政府采购履约验收管理办法》及相关规范和标准的要求进行验收。项目验收发生的检测费、劳务费等费用由供应商承担。</w:t>
      </w:r>
    </w:p>
    <w:p w14:paraId="4A94109C">
      <w:pPr>
        <w:pStyle w:val="5"/>
        <w:pageBreakBefore w:val="0"/>
        <w:kinsoku/>
        <w:wordWrap/>
        <w:overflowPunct/>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highlight w:val="none"/>
          <w:lang w:eastAsia="zh-CN"/>
        </w:rPr>
      </w:pPr>
      <w:bookmarkStart w:id="271" w:name="_Toc2540"/>
      <w:bookmarkStart w:id="272" w:name="_Toc30389"/>
      <w:bookmarkStart w:id="273" w:name="_Toc17733559"/>
      <w:bookmarkStart w:id="274" w:name="_Toc527111425"/>
      <w:bookmarkStart w:id="275" w:name="_Toc2853477"/>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eastAsia="zh-CN"/>
        </w:rPr>
        <w:t>2</w:t>
      </w:r>
      <w:r>
        <w:rPr>
          <w:rFonts w:hint="eastAsia" w:ascii="仿宋_GB2312" w:hAnsi="仿宋_GB2312" w:eastAsia="仿宋_GB2312" w:cs="仿宋_GB2312"/>
          <w:sz w:val="24"/>
          <w:szCs w:val="24"/>
          <w:highlight w:val="none"/>
        </w:rPr>
        <w:t>特别说明</w:t>
      </w:r>
      <w:bookmarkEnd w:id="271"/>
      <w:bookmarkEnd w:id="272"/>
      <w:bookmarkEnd w:id="273"/>
      <w:bookmarkEnd w:id="274"/>
      <w:bookmarkEnd w:id="275"/>
    </w:p>
    <w:p w14:paraId="7CF52FDF">
      <w:pPr>
        <w:pageBreakBefore w:val="0"/>
        <w:kinsoku/>
        <w:wordWrap/>
        <w:overflow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32.1多家供应商参加磋商，如其中两家或两家以上供应商的法定代表人为同一人或相互之间存在投资关系且达到控股的或同时提供的</w:t>
      </w:r>
      <w:r>
        <w:rPr>
          <w:rFonts w:hint="eastAsia" w:ascii="仿宋_GB2312" w:hAnsi="仿宋_GB2312" w:eastAsia="仿宋_GB2312" w:cs="仿宋_GB2312"/>
          <w:sz w:val="24"/>
          <w:szCs w:val="24"/>
          <w:highlight w:val="none"/>
          <w:lang w:eastAsia="zh-CN"/>
        </w:rPr>
        <w:t>同一</w:t>
      </w:r>
      <w:r>
        <w:rPr>
          <w:rFonts w:hint="eastAsia" w:ascii="仿宋_GB2312" w:hAnsi="仿宋_GB2312" w:eastAsia="仿宋_GB2312" w:cs="仿宋_GB2312"/>
          <w:sz w:val="24"/>
          <w:szCs w:val="24"/>
          <w:highlight w:val="none"/>
        </w:rPr>
        <w:t>型号（或版本）产品的，应当按一个供应商认定。评审时，取其中同一品牌</w:t>
      </w:r>
      <w:r>
        <w:rPr>
          <w:rFonts w:hint="eastAsia" w:ascii="仿宋_GB2312" w:hAnsi="仿宋_GB2312" w:eastAsia="仿宋_GB2312" w:cs="仿宋_GB2312"/>
          <w:sz w:val="24"/>
          <w:szCs w:val="24"/>
          <w:highlight w:val="none"/>
          <w:lang w:eastAsia="zh-CN"/>
        </w:rPr>
        <w:t>通过</w:t>
      </w:r>
      <w:r>
        <w:rPr>
          <w:rFonts w:hint="eastAsia" w:ascii="仿宋_GB2312" w:hAnsi="仿宋_GB2312" w:eastAsia="仿宋_GB2312" w:cs="仿宋_GB2312"/>
          <w:sz w:val="24"/>
          <w:szCs w:val="24"/>
          <w:highlight w:val="none"/>
        </w:rPr>
        <w:t>资格审查后的报价最低一家为有效供应商；当报价相同时，则以售后服务最优一家为有效供应商；均相同时，由磋商小组集体决定。多家代理商或经销商参加磋商，如其中两家或两家以上供应商存在分级代理或代销关系，且提供的是其所代理同一品牌同一型号（或版本）产品的，评审时，按上述规定确定其中一家为有效供应商。 同一家原生产厂商授权多家代理商参加磋商的，评审时，按上述规定确定其中一家为有效供应商。本次采购的核心产品详见第五章。</w:t>
      </w:r>
    </w:p>
    <w:p w14:paraId="3C3CBC3E">
      <w:pPr>
        <w:pageBreakBefore w:val="0"/>
        <w:kinsoku/>
        <w:wordWrap/>
        <w:overflow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32.2供应商应仔细阅读磋商文件的所有内容，按照磋商文件的要求提交响应文件，并对所提供的全部资料的真实性承担法律责任。</w:t>
      </w:r>
    </w:p>
    <w:p w14:paraId="6C2C48D3">
      <w:pPr>
        <w:pageBreakBefore w:val="0"/>
        <w:kinsoku/>
        <w:wordWrap/>
        <w:overflow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32.3供应商在磋商活动中提供任何虚假材料</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其磋商无效，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成交后发现的</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成交供应商须依照《中华人民共和国消费者权益保护法》</w:t>
      </w:r>
      <w:r>
        <w:rPr>
          <w:rFonts w:hint="eastAsia" w:ascii="仿宋_GB2312" w:hAnsi="仿宋_GB2312" w:eastAsia="仿宋_GB2312" w:cs="仿宋_GB2312"/>
          <w:sz w:val="24"/>
          <w:szCs w:val="24"/>
          <w:highlight w:val="none"/>
          <w:lang w:eastAsia="zh-CN"/>
        </w:rPr>
        <w:t>第四十九条</w:t>
      </w:r>
      <w:r>
        <w:rPr>
          <w:rFonts w:hint="eastAsia" w:ascii="仿宋_GB2312" w:hAnsi="仿宋_GB2312" w:eastAsia="仿宋_GB2312" w:cs="仿宋_GB2312"/>
          <w:sz w:val="24"/>
          <w:szCs w:val="24"/>
          <w:highlight w:val="none"/>
        </w:rPr>
        <w:t>之规定双倍赔偿采购人，且民事赔偿并不免除违法供应商的行政与刑事责任。</w:t>
      </w:r>
    </w:p>
    <w:p w14:paraId="30D7E8CF">
      <w:pPr>
        <w:pageBreakBefore w:val="0"/>
        <w:kinsoku/>
        <w:wordWrap/>
        <w:overflow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32.4供应商的以下行为属于提供虚假材料：</w:t>
      </w:r>
    </w:p>
    <w:p w14:paraId="4A3CEDDB">
      <w:pPr>
        <w:pageBreakBefore w:val="0"/>
        <w:kinsoku/>
        <w:wordWrap/>
        <w:overflow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（1）供应商提供的资格、信誉、荣誉、业绩与企业认证不是本法人所拥有；</w:t>
      </w:r>
    </w:p>
    <w:p w14:paraId="4C8C175E">
      <w:pPr>
        <w:pageBreakBefore w:val="0"/>
        <w:kinsoku/>
        <w:wordWrap/>
        <w:overflow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（2）响应文件的服务与实际提供的服务不符的；</w:t>
      </w:r>
    </w:p>
    <w:p w14:paraId="01AFD6FB">
      <w:pPr>
        <w:pageBreakBefore w:val="0"/>
        <w:kinsoku/>
        <w:wordWrap/>
        <w:overflowPunct/>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（3）提供虚假的授权文书的；</w:t>
      </w:r>
    </w:p>
    <w:p w14:paraId="25B1FD21">
      <w:pPr>
        <w:pageBreakBefore w:val="0"/>
        <w:kinsoku/>
        <w:overflowPunct/>
        <w:topLinePunct/>
        <w:bidi w:val="0"/>
        <w:spacing w:line="360" w:lineRule="auto"/>
        <w:ind w:firstLine="482" w:firstLineChars="20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32.5采购人就供应商对磋商文件所做出的推论、解释和结论概不负责。供应商对磋商文件的任何推论和误解以及采购人、采购代理对有关问题的口头解释所造成的推论和误解带来的损失承担责任。</w:t>
      </w:r>
    </w:p>
    <w:bookmarkEnd w:id="86"/>
    <w:bookmarkEnd w:id="87"/>
    <w:bookmarkEnd w:id="88"/>
    <w:bookmarkEnd w:id="89"/>
    <w:bookmarkEnd w:id="90"/>
    <w:bookmarkEnd w:id="91"/>
    <w:bookmarkEnd w:id="92"/>
    <w:bookmarkEnd w:id="93"/>
    <w:p w14:paraId="53CE943E">
      <w:pPr>
        <w:pStyle w:val="3"/>
        <w:jc w:val="center"/>
        <w:rPr>
          <w:rFonts w:hint="eastAsia" w:ascii="仿宋" w:hAnsi="仿宋" w:eastAsia="仿宋" w:cs="仿宋"/>
          <w:sz w:val="24"/>
          <w:szCs w:val="24"/>
          <w:highlight w:val="none"/>
        </w:rPr>
      </w:pPr>
      <w:bookmarkStart w:id="276" w:name="_Toc14439_WPSOffice_Level1"/>
      <w:bookmarkStart w:id="277" w:name="_Toc5533226"/>
      <w:bookmarkStart w:id="278" w:name="_Toc14966"/>
      <w:bookmarkStart w:id="279" w:name="_Toc34579278"/>
      <w:bookmarkStart w:id="280" w:name="_Toc17733560"/>
      <w:r>
        <w:rPr>
          <w:rFonts w:hint="eastAsia" w:ascii="仿宋" w:hAnsi="仿宋" w:eastAsia="仿宋" w:cs="仿宋"/>
          <w:sz w:val="24"/>
          <w:szCs w:val="24"/>
          <w:highlight w:val="none"/>
        </w:rPr>
        <w:br w:type="page"/>
      </w:r>
      <w:bookmarkStart w:id="281" w:name="_Toc25349"/>
      <w:r>
        <w:rPr>
          <w:rFonts w:hint="eastAsia" w:ascii="仿宋" w:hAnsi="仿宋" w:eastAsia="仿宋" w:cs="仿宋"/>
          <w:b/>
          <w:bCs/>
          <w:sz w:val="30"/>
          <w:szCs w:val="30"/>
          <w:highlight w:val="none"/>
        </w:rPr>
        <w:t>第三章</w:t>
      </w:r>
      <w:r>
        <w:rPr>
          <w:rFonts w:hint="eastAsia" w:ascii="仿宋" w:hAnsi="仿宋" w:eastAsia="仿宋" w:cs="仿宋"/>
          <w:b/>
          <w:bCs/>
          <w:sz w:val="30"/>
          <w:szCs w:val="30"/>
          <w:highlight w:val="none"/>
          <w:lang w:eastAsia="zh-CN"/>
        </w:rPr>
        <w:t xml:space="preserve"> </w:t>
      </w:r>
      <w:r>
        <w:rPr>
          <w:rFonts w:hint="eastAsia" w:ascii="仿宋" w:hAnsi="仿宋" w:eastAsia="仿宋" w:cs="仿宋"/>
          <w:b/>
          <w:bCs/>
          <w:sz w:val="30"/>
          <w:szCs w:val="30"/>
          <w:highlight w:val="none"/>
        </w:rPr>
        <w:t>评审办法</w:t>
      </w:r>
      <w:bookmarkEnd w:id="276"/>
      <w:bookmarkEnd w:id="277"/>
      <w:bookmarkEnd w:id="278"/>
      <w:bookmarkEnd w:id="279"/>
      <w:bookmarkEnd w:id="280"/>
      <w:bookmarkEnd w:id="281"/>
    </w:p>
    <w:p w14:paraId="285823D6">
      <w:pPr>
        <w:pStyle w:val="4"/>
        <w:pageBreakBefore w:val="0"/>
        <w:widowControl w:val="0"/>
        <w:kinsoku/>
        <w:wordWrap/>
        <w:overflowPunct/>
        <w:topLinePunct w:val="0"/>
        <w:autoSpaceDE/>
        <w:autoSpaceDN/>
        <w:bidi w:val="0"/>
        <w:adjustRightInd/>
        <w:ind w:firstLine="482" w:firstLineChars="200"/>
        <w:textAlignment w:val="auto"/>
        <w:rPr>
          <w:rFonts w:hint="eastAsia" w:ascii="仿宋" w:hAnsi="仿宋" w:eastAsia="仿宋" w:cs="仿宋"/>
          <w:b/>
          <w:bCs w:val="0"/>
          <w:sz w:val="24"/>
          <w:szCs w:val="24"/>
          <w:highlight w:val="none"/>
        </w:rPr>
      </w:pPr>
      <w:bookmarkStart w:id="282" w:name="_Toc27766_WPSOffice_Level2"/>
      <w:bookmarkStart w:id="283" w:name="_Toc3925_WPSOffice_Level2"/>
      <w:bookmarkStart w:id="284" w:name="_Toc23646_WPSOffice_Level2"/>
      <w:bookmarkStart w:id="285" w:name="_Toc31534"/>
      <w:bookmarkStart w:id="286" w:name="_Toc13736"/>
      <w:bookmarkStart w:id="287" w:name="_Toc34579279"/>
      <w:bookmarkStart w:id="288" w:name="_Toc25027"/>
      <w:bookmarkStart w:id="289" w:name="_Toc17733561"/>
      <w:bookmarkStart w:id="290" w:name="_Toc5533227"/>
      <w:bookmarkStart w:id="291" w:name="_Toc14704"/>
      <w:r>
        <w:rPr>
          <w:rFonts w:hint="eastAsia" w:ascii="仿宋" w:hAnsi="仿宋" w:eastAsia="仿宋" w:cs="仿宋"/>
          <w:b/>
          <w:bCs w:val="0"/>
          <w:sz w:val="24"/>
          <w:szCs w:val="24"/>
          <w:highlight w:val="none"/>
        </w:rPr>
        <w:t>一、总则</w:t>
      </w:r>
      <w:bookmarkEnd w:id="282"/>
      <w:bookmarkEnd w:id="283"/>
      <w:bookmarkEnd w:id="284"/>
      <w:bookmarkEnd w:id="285"/>
      <w:bookmarkEnd w:id="286"/>
      <w:bookmarkEnd w:id="287"/>
      <w:bookmarkEnd w:id="288"/>
      <w:bookmarkEnd w:id="289"/>
      <w:bookmarkEnd w:id="290"/>
      <w:bookmarkEnd w:id="291"/>
    </w:p>
    <w:p w14:paraId="4DCFD4C1">
      <w:pPr>
        <w:pStyle w:val="6"/>
        <w:pageBreakBefore w:val="0"/>
        <w:widowControl w:val="0"/>
        <w:kinsoku/>
        <w:wordWrap/>
        <w:overflowPunct/>
        <w:topLinePunct w:val="0"/>
        <w:autoSpaceDE/>
        <w:autoSpaceDN/>
        <w:bidi w:val="0"/>
        <w:adjustRightInd/>
        <w:ind w:firstLine="482"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1.评审依据</w:t>
      </w:r>
    </w:p>
    <w:p w14:paraId="2EF54D66">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根据《中华人民共和国政府采购法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中华人民共和国政府采购法实施条例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政府采购竞争性磋商采购方式管理暂行办法》（财库</w:t>
      </w:r>
      <w:r>
        <w:rPr>
          <w:rFonts w:hint="eastAsia" w:ascii="仿宋" w:hAnsi="仿宋" w:eastAsia="仿宋" w:cs="仿宋"/>
          <w:sz w:val="24"/>
          <w:szCs w:val="24"/>
          <w:highlight w:val="none"/>
          <w:lang w:eastAsia="zh-CN"/>
        </w:rPr>
        <w:t>〔2014〕214号</w:t>
      </w:r>
      <w:r>
        <w:rPr>
          <w:rFonts w:hint="eastAsia" w:ascii="仿宋" w:hAnsi="仿宋" w:eastAsia="仿宋" w:cs="仿宋"/>
          <w:sz w:val="24"/>
          <w:szCs w:val="24"/>
          <w:highlight w:val="none"/>
        </w:rPr>
        <w:t>）、《政府采购评审专家管理办法》（财库</w:t>
      </w:r>
      <w:r>
        <w:rPr>
          <w:rFonts w:hint="eastAsia" w:ascii="仿宋" w:hAnsi="仿宋" w:eastAsia="仿宋" w:cs="仿宋"/>
          <w:sz w:val="24"/>
          <w:szCs w:val="24"/>
          <w:highlight w:val="none"/>
          <w:lang w:eastAsia="zh-CN"/>
        </w:rPr>
        <w:t>〔2016〕198号</w:t>
      </w:r>
      <w:r>
        <w:rPr>
          <w:rFonts w:hint="eastAsia" w:ascii="仿宋" w:hAnsi="仿宋" w:eastAsia="仿宋" w:cs="仿宋"/>
          <w:sz w:val="24"/>
          <w:szCs w:val="24"/>
          <w:highlight w:val="none"/>
        </w:rPr>
        <w:t>）等</w:t>
      </w:r>
      <w:r>
        <w:rPr>
          <w:rFonts w:hint="eastAsia" w:ascii="仿宋" w:hAnsi="仿宋" w:eastAsia="仿宋" w:cs="仿宋"/>
          <w:sz w:val="24"/>
          <w:szCs w:val="24"/>
          <w:highlight w:val="none"/>
          <w:lang w:eastAsia="zh-CN"/>
        </w:rPr>
        <w:t>法律法规</w:t>
      </w:r>
      <w:r>
        <w:rPr>
          <w:rFonts w:hint="eastAsia" w:ascii="仿宋" w:hAnsi="仿宋" w:eastAsia="仿宋" w:cs="仿宋"/>
          <w:sz w:val="24"/>
          <w:szCs w:val="24"/>
          <w:highlight w:val="none"/>
        </w:rPr>
        <w:t>，结合采购项目特点制定本评审方法。</w:t>
      </w:r>
    </w:p>
    <w:p w14:paraId="5F48DBE2">
      <w:pPr>
        <w:pStyle w:val="6"/>
        <w:pageBreakBefore w:val="0"/>
        <w:widowControl w:val="0"/>
        <w:kinsoku/>
        <w:wordWrap/>
        <w:overflowPunct/>
        <w:topLinePunct w:val="0"/>
        <w:autoSpaceDE/>
        <w:autoSpaceDN/>
        <w:bidi w:val="0"/>
        <w:adjustRightInd/>
        <w:ind w:firstLine="482"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2.磋商小组组成</w:t>
      </w:r>
    </w:p>
    <w:p w14:paraId="0ADD797C">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磋商工作由采购代理机构负责组织，具体评审事务由采购代理机构依法组建的磋商小组负责。磋商小组由采购人代表及有关技术、经济、法律等方面的专家组成。具体组成情况见第二章采购人须知。</w:t>
      </w:r>
    </w:p>
    <w:p w14:paraId="4C14AC1F">
      <w:pPr>
        <w:pStyle w:val="6"/>
        <w:pageBreakBefore w:val="0"/>
        <w:widowControl w:val="0"/>
        <w:kinsoku/>
        <w:wordWrap/>
        <w:overflowPunct/>
        <w:topLinePunct w:val="0"/>
        <w:autoSpaceDE/>
        <w:autoSpaceDN/>
        <w:bidi w:val="0"/>
        <w:adjustRightInd/>
        <w:ind w:firstLine="482"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3.磋商原则及磋商小组职</w:t>
      </w:r>
      <w:r>
        <w:rPr>
          <w:rFonts w:hint="eastAsia" w:ascii="仿宋" w:hAnsi="仿宋" w:eastAsia="仿宋" w:cs="仿宋"/>
          <w:sz w:val="24"/>
          <w:szCs w:val="24"/>
          <w:highlight w:val="none"/>
          <w:lang w:eastAsia="zh-CN"/>
        </w:rPr>
        <w:t>责</w:t>
      </w:r>
    </w:p>
    <w:p w14:paraId="40B6AA20">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3.1磋商工作应遵循公平、公正、科学及择优的原则，并以相同的评审程序和标准对待所有的供应商。</w:t>
      </w:r>
    </w:p>
    <w:p w14:paraId="342FFED8">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3.2磋商小组</w:t>
      </w:r>
      <w:r>
        <w:rPr>
          <w:rFonts w:hint="eastAsia" w:ascii="仿宋" w:hAnsi="仿宋" w:eastAsia="仿宋" w:cs="仿宋"/>
          <w:sz w:val="24"/>
          <w:szCs w:val="24"/>
          <w:highlight w:val="none"/>
        </w:rPr>
        <w:t>按照竞争性磋商文件规定的方法和标准进行磋商，并独立履行下列职责：</w:t>
      </w:r>
    </w:p>
    <w:p w14:paraId="57F594DE">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bookmarkStart w:id="292" w:name="_Toc217446098"/>
      <w:r>
        <w:rPr>
          <w:rFonts w:hint="eastAsia" w:ascii="仿宋" w:hAnsi="仿宋" w:eastAsia="仿宋" w:cs="仿宋"/>
          <w:sz w:val="24"/>
          <w:szCs w:val="24"/>
          <w:highlight w:val="none"/>
        </w:rPr>
        <w:t>（1）熟悉和理解竞争性磋商文件；</w:t>
      </w:r>
    </w:p>
    <w:p w14:paraId="02006225">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（2）审查供应商响应文件等是否满足竞争性磋商文件要求，并作出评价；</w:t>
      </w:r>
    </w:p>
    <w:p w14:paraId="405C8E7F">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（3）根据需要要求供应商对响应文件有关事项作出澄清、说明或者补正；</w:t>
      </w:r>
    </w:p>
    <w:p w14:paraId="5A2C4BF6">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（4）推荐成交候选供应商，或者受采购人委托确定成交供应商；</w:t>
      </w:r>
    </w:p>
    <w:p w14:paraId="27A0882B">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（5）起草评审报告并进行签署；</w:t>
      </w:r>
    </w:p>
    <w:p w14:paraId="4BFBC01D">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（6）向采购人、财政部门或者其他监督部门报告非法干预评审工作的行为；</w:t>
      </w:r>
    </w:p>
    <w:p w14:paraId="05C10748">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eastAsia="zh-CN"/>
        </w:rPr>
        <w:t>法律法规</w:t>
      </w:r>
      <w:r>
        <w:rPr>
          <w:rFonts w:hint="eastAsia" w:ascii="仿宋" w:hAnsi="仿宋" w:eastAsia="仿宋" w:cs="仿宋"/>
          <w:sz w:val="24"/>
          <w:szCs w:val="24"/>
          <w:highlight w:val="none"/>
        </w:rPr>
        <w:t>和规章规定的其他职责。</w:t>
      </w:r>
    </w:p>
    <w:p w14:paraId="712E27C2">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过程独立、保密。供应商非法干预评审过程的行为将导致其响应文件作为无效处理。</w:t>
      </w:r>
    </w:p>
    <w:p w14:paraId="493A6E38">
      <w:pPr>
        <w:pStyle w:val="4"/>
        <w:pageBreakBefore w:val="0"/>
        <w:widowControl w:val="0"/>
        <w:kinsoku/>
        <w:wordWrap/>
        <w:overflowPunct/>
        <w:topLinePunct w:val="0"/>
        <w:autoSpaceDE/>
        <w:autoSpaceDN/>
        <w:bidi w:val="0"/>
        <w:adjustRightInd/>
        <w:ind w:firstLine="480" w:firstLineChars="200"/>
        <w:textAlignment w:val="auto"/>
        <w:rPr>
          <w:rFonts w:hint="eastAsia" w:ascii="仿宋" w:hAnsi="仿宋" w:eastAsia="仿宋" w:cs="仿宋"/>
          <w:sz w:val="24"/>
          <w:szCs w:val="24"/>
          <w:highlight w:val="none"/>
        </w:rPr>
      </w:pPr>
      <w:bookmarkStart w:id="293" w:name="_Toc34579280"/>
      <w:bookmarkStart w:id="294" w:name="_Toc17733562"/>
      <w:bookmarkStart w:id="295" w:name="_Toc31800_WPSOffice_Level2"/>
      <w:bookmarkStart w:id="296" w:name="_Toc18818"/>
      <w:bookmarkStart w:id="297" w:name="_Toc2606"/>
      <w:bookmarkStart w:id="298" w:name="_Toc32707_WPSOffice_Level2"/>
      <w:bookmarkStart w:id="299" w:name="_Toc4394"/>
      <w:bookmarkStart w:id="300" w:name="_Toc28173"/>
      <w:bookmarkStart w:id="301" w:name="_Toc5533228"/>
      <w:bookmarkStart w:id="302" w:name="_Toc6216_WPSOffice_Level2"/>
      <w:r>
        <w:rPr>
          <w:rFonts w:hint="eastAsia" w:ascii="仿宋" w:hAnsi="仿宋" w:eastAsia="仿宋" w:cs="仿宋"/>
          <w:sz w:val="24"/>
          <w:szCs w:val="24"/>
          <w:highlight w:val="none"/>
        </w:rPr>
        <w:t>二、评审方法</w:t>
      </w:r>
      <w:bookmarkEnd w:id="293"/>
      <w:bookmarkEnd w:id="294"/>
      <w:bookmarkEnd w:id="295"/>
      <w:bookmarkEnd w:id="296"/>
      <w:bookmarkEnd w:id="297"/>
      <w:bookmarkEnd w:id="298"/>
      <w:bookmarkEnd w:id="299"/>
      <w:bookmarkEnd w:id="300"/>
      <w:bookmarkEnd w:id="301"/>
      <w:bookmarkEnd w:id="302"/>
    </w:p>
    <w:p w14:paraId="730915DE">
      <w:pPr>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本项目采用综合评分法进行评审。磋商小组对通过资格及符合性审查的、满足磋商文件全部实质性要求且按评审因素的量化指标评审得分最高的供应商为成交候选供应商。</w:t>
      </w:r>
    </w:p>
    <w:p w14:paraId="5E7B9425">
      <w:pPr>
        <w:pStyle w:val="4"/>
        <w:pageBreakBefore w:val="0"/>
        <w:widowControl w:val="0"/>
        <w:kinsoku/>
        <w:wordWrap/>
        <w:overflowPunct/>
        <w:topLinePunct w:val="0"/>
        <w:autoSpaceDE/>
        <w:autoSpaceDN/>
        <w:bidi w:val="0"/>
        <w:adjustRightInd/>
        <w:ind w:firstLine="482" w:firstLineChars="200"/>
        <w:textAlignment w:val="auto"/>
        <w:rPr>
          <w:rFonts w:hint="eastAsia" w:ascii="仿宋" w:hAnsi="仿宋" w:eastAsia="仿宋" w:cs="仿宋"/>
          <w:b/>
          <w:bCs w:val="0"/>
          <w:sz w:val="24"/>
          <w:szCs w:val="24"/>
          <w:highlight w:val="none"/>
        </w:rPr>
      </w:pPr>
      <w:bookmarkStart w:id="303" w:name="_Toc5535"/>
      <w:bookmarkStart w:id="304" w:name="_Toc5533229"/>
      <w:bookmarkStart w:id="305" w:name="_Toc25631_WPSOffice_Level2"/>
      <w:bookmarkStart w:id="306" w:name="_Toc5869_WPSOffice_Level2"/>
      <w:bookmarkStart w:id="307" w:name="_Toc2750"/>
      <w:bookmarkStart w:id="308" w:name="_Toc17733563"/>
      <w:bookmarkStart w:id="309" w:name="_Toc34579281"/>
      <w:bookmarkStart w:id="310" w:name="_Toc7179_WPSOffice_Level2"/>
      <w:bookmarkStart w:id="311" w:name="_Toc28459"/>
      <w:bookmarkStart w:id="312" w:name="_Toc25194"/>
      <w:r>
        <w:rPr>
          <w:rFonts w:hint="eastAsia" w:ascii="仿宋" w:hAnsi="仿宋" w:eastAsia="仿宋" w:cs="仿宋"/>
          <w:b/>
          <w:bCs w:val="0"/>
          <w:sz w:val="24"/>
          <w:szCs w:val="24"/>
          <w:highlight w:val="none"/>
        </w:rPr>
        <w:t>三、评审程序</w:t>
      </w:r>
      <w:bookmarkEnd w:id="292"/>
      <w:bookmarkEnd w:id="303"/>
      <w:bookmarkEnd w:id="304"/>
      <w:bookmarkEnd w:id="305"/>
      <w:bookmarkEnd w:id="306"/>
      <w:bookmarkEnd w:id="307"/>
      <w:bookmarkEnd w:id="308"/>
      <w:bookmarkEnd w:id="309"/>
      <w:bookmarkEnd w:id="310"/>
      <w:bookmarkEnd w:id="311"/>
      <w:bookmarkEnd w:id="312"/>
    </w:p>
    <w:p w14:paraId="1364FC13">
      <w:pPr>
        <w:pStyle w:val="5"/>
        <w:pageBreakBefore w:val="0"/>
        <w:widowControl w:val="0"/>
        <w:kinsoku/>
        <w:wordWrap/>
        <w:overflowPunct/>
        <w:topLinePunct w:val="0"/>
        <w:autoSpaceDE/>
        <w:autoSpaceDN/>
        <w:bidi w:val="0"/>
        <w:adjustRightInd/>
        <w:ind w:firstLine="480" w:firstLineChars="200"/>
        <w:textAlignment w:val="auto"/>
        <w:outlineLvl w:val="2"/>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磋商程序及方法</w:t>
      </w:r>
    </w:p>
    <w:p w14:paraId="1EB920AD">
      <w:pPr>
        <w:pageBreakBefore w:val="0"/>
        <w:widowControl w:val="0"/>
        <w:kinsoku/>
        <w:wordWrap/>
        <w:overflowPunct/>
        <w:topLinePunct w:val="0"/>
        <w:autoSpaceDE/>
        <w:autoSpaceDN/>
        <w:bidi w:val="0"/>
        <w:adjustRightInd/>
        <w:ind w:firstLine="480" w:firstLineChars="200"/>
        <w:textAlignment w:val="auto"/>
        <w:rPr>
          <w:rFonts w:hint="eastAsia" w:ascii="仿宋" w:hAnsi="仿宋" w:eastAsia="仿宋" w:cs="仿宋"/>
          <w:sz w:val="24"/>
          <w:szCs w:val="24"/>
          <w:highlight w:val="none"/>
        </w:rPr>
      </w:pPr>
      <w:bookmarkStart w:id="313" w:name="_Toc417719653"/>
      <w:r>
        <w:rPr>
          <w:rFonts w:hint="eastAsia" w:ascii="仿宋" w:hAnsi="仿宋" w:eastAsia="仿宋" w:cs="仿宋"/>
          <w:sz w:val="24"/>
          <w:szCs w:val="24"/>
          <w:highlight w:val="none"/>
        </w:rPr>
        <w:t>1.1磋商按竞争性磋商文件规定的时间和地点进行，供应商须有法定代表人或其授权代表参加并签到。</w:t>
      </w:r>
    </w:p>
    <w:p w14:paraId="3F877A46">
      <w:pPr>
        <w:pageBreakBefore w:val="0"/>
        <w:widowControl w:val="0"/>
        <w:kinsoku/>
        <w:wordWrap/>
        <w:overflowPunct/>
        <w:topLinePunct w:val="0"/>
        <w:autoSpaceDE/>
        <w:autoSpaceDN/>
        <w:bidi w:val="0"/>
        <w:adjustRightInd/>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1.2采购人</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rPr>
        <w:t>各供应商的资格条件进行审查，磋商小组对各供应商的响应文件的有效性、完整性和响应程度进行审查。各供应商只有在完全符合要求的前提下，才能参与正式磋商。</w:t>
      </w:r>
    </w:p>
    <w:bookmarkEnd w:id="313"/>
    <w:p w14:paraId="4B195811">
      <w:pPr>
        <w:pageBreakBefore w:val="0"/>
        <w:widowControl w:val="0"/>
        <w:kinsoku/>
        <w:wordWrap/>
        <w:overflowPunct/>
        <w:topLinePunct w:val="0"/>
        <w:autoSpaceDE/>
        <w:autoSpaceDN/>
        <w:bidi w:val="0"/>
        <w:adjustRightInd/>
        <w:ind w:firstLine="480" w:firstLineChars="200"/>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2.资格性检查</w:t>
      </w:r>
    </w:p>
    <w:p w14:paraId="62254D8C">
      <w:pPr>
        <w:pageBreakBefore w:val="0"/>
        <w:widowControl w:val="0"/>
        <w:kinsoku/>
        <w:wordWrap/>
        <w:overflowPunct/>
        <w:topLinePunct w:val="0"/>
        <w:autoSpaceDE/>
        <w:autoSpaceDN/>
        <w:bidi w:val="0"/>
        <w:adjustRightInd/>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采购人依据法律法规和本招标文件的规定，对投标文件是否按照规定要求提供资格性证明材料、是否属于禁止参加投标的供应商等进行审查，以确定投标供应商是否具备投标资格。审查内容如下：</w:t>
      </w:r>
    </w:p>
    <w:tbl>
      <w:tblPr>
        <w:tblStyle w:val="77"/>
        <w:tblW w:w="9300" w:type="dxa"/>
        <w:jc w:val="center"/>
        <w:tblLayout w:type="fixed"/>
        <w:tblCellMar>
          <w:top w:w="0" w:type="dxa"/>
          <w:left w:w="108" w:type="dxa"/>
          <w:bottom w:w="0" w:type="dxa"/>
          <w:right w:w="108" w:type="dxa"/>
        </w:tblCellMar>
      </w:tblPr>
      <w:tblGrid>
        <w:gridCol w:w="802"/>
        <w:gridCol w:w="2211"/>
        <w:gridCol w:w="5451"/>
        <w:gridCol w:w="836"/>
      </w:tblGrid>
      <w:tr w14:paraId="3122E3A7">
        <w:tblPrEx>
          <w:tblCellMar>
            <w:top w:w="0" w:type="dxa"/>
            <w:left w:w="108" w:type="dxa"/>
            <w:bottom w:w="0" w:type="dxa"/>
            <w:right w:w="108" w:type="dxa"/>
          </w:tblCellMar>
        </w:tblPrEx>
        <w:trPr>
          <w:trHeight w:val="454" w:hRule="exact"/>
          <w:jc w:val="center"/>
        </w:trPr>
        <w:tc>
          <w:tcPr>
            <w:tcW w:w="802" w:type="dxa"/>
            <w:vMerge w:val="restart"/>
            <w:tcBorders>
              <w:top w:val="single" w:color="auto" w:sz="4" w:space="0"/>
              <w:left w:val="single" w:color="auto" w:sz="4" w:space="0"/>
              <w:bottom w:val="single" w:color="auto" w:sz="4" w:space="0"/>
              <w:right w:val="single" w:color="auto" w:sz="4" w:space="0"/>
            </w:tcBorders>
            <w:noWrap w:val="0"/>
            <w:vAlign w:val="center"/>
          </w:tcPr>
          <w:p w14:paraId="0FA0D985">
            <w:pPr>
              <w:spacing w:line="276"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211" w:type="dxa"/>
            <w:vMerge w:val="restart"/>
            <w:tcBorders>
              <w:top w:val="single" w:color="auto" w:sz="4" w:space="0"/>
              <w:left w:val="single" w:color="auto" w:sz="4" w:space="0"/>
              <w:bottom w:val="single" w:color="auto" w:sz="4" w:space="0"/>
              <w:right w:val="single" w:color="auto" w:sz="4" w:space="0"/>
            </w:tcBorders>
            <w:noWrap w:val="0"/>
            <w:vAlign w:val="center"/>
          </w:tcPr>
          <w:p w14:paraId="17594A74">
            <w:pPr>
              <w:spacing w:line="276" w:lineRule="auto"/>
              <w:ind w:firstLine="48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审查项目</w:t>
            </w:r>
          </w:p>
        </w:tc>
        <w:tc>
          <w:tcPr>
            <w:tcW w:w="5451" w:type="dxa"/>
            <w:vMerge w:val="restart"/>
            <w:tcBorders>
              <w:top w:val="single" w:color="auto" w:sz="4" w:space="0"/>
              <w:left w:val="single" w:color="auto" w:sz="4" w:space="0"/>
              <w:bottom w:val="single" w:color="auto" w:sz="4" w:space="0"/>
              <w:right w:val="single" w:color="auto" w:sz="4" w:space="0"/>
            </w:tcBorders>
            <w:noWrap w:val="0"/>
            <w:vAlign w:val="center"/>
          </w:tcPr>
          <w:p w14:paraId="4C0B45F0">
            <w:pPr>
              <w:spacing w:line="276" w:lineRule="auto"/>
              <w:ind w:firstLine="448"/>
              <w:jc w:val="center"/>
              <w:rPr>
                <w:rFonts w:hint="eastAsia" w:ascii="仿宋" w:hAnsi="仿宋" w:eastAsia="仿宋" w:cs="仿宋"/>
                <w:sz w:val="24"/>
                <w:szCs w:val="24"/>
                <w:highlight w:val="none"/>
              </w:rPr>
            </w:pPr>
            <w:r>
              <w:rPr>
                <w:rFonts w:hint="eastAsia" w:ascii="仿宋" w:hAnsi="仿宋" w:eastAsia="仿宋" w:cs="仿宋"/>
                <w:spacing w:val="-8"/>
                <w:position w:val="0"/>
                <w:sz w:val="24"/>
                <w:szCs w:val="24"/>
                <w:highlight w:val="none"/>
                <w:lang w:bidi="zh-CN"/>
              </w:rPr>
              <w:t>审查内容</w:t>
            </w:r>
          </w:p>
        </w:tc>
        <w:tc>
          <w:tcPr>
            <w:tcW w:w="836" w:type="dxa"/>
            <w:vMerge w:val="restart"/>
            <w:tcBorders>
              <w:top w:val="single" w:color="auto" w:sz="4" w:space="0"/>
              <w:left w:val="nil"/>
              <w:right w:val="single" w:color="auto" w:sz="4" w:space="0"/>
            </w:tcBorders>
            <w:noWrap w:val="0"/>
            <w:vAlign w:val="center"/>
          </w:tcPr>
          <w:p w14:paraId="6DB5CFBC">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是否合 格</w:t>
            </w:r>
          </w:p>
        </w:tc>
      </w:tr>
      <w:tr w14:paraId="71AB08F7">
        <w:tblPrEx>
          <w:tblCellMar>
            <w:top w:w="0" w:type="dxa"/>
            <w:left w:w="108" w:type="dxa"/>
            <w:bottom w:w="0" w:type="dxa"/>
            <w:right w:w="108" w:type="dxa"/>
          </w:tblCellMar>
        </w:tblPrEx>
        <w:trPr>
          <w:trHeight w:val="312" w:hRule="exac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14:paraId="1F54E6F5">
            <w:pPr>
              <w:spacing w:line="276" w:lineRule="auto"/>
              <w:ind w:firstLine="480"/>
              <w:rPr>
                <w:rFonts w:hint="eastAsia" w:ascii="仿宋" w:hAnsi="仿宋" w:eastAsia="仿宋" w:cs="仿宋"/>
                <w:sz w:val="24"/>
                <w:szCs w:val="24"/>
                <w:highlight w:val="none"/>
              </w:rPr>
            </w:pPr>
          </w:p>
        </w:tc>
        <w:tc>
          <w:tcPr>
            <w:tcW w:w="2211" w:type="dxa"/>
            <w:vMerge w:val="continue"/>
            <w:tcBorders>
              <w:top w:val="single" w:color="auto" w:sz="4" w:space="0"/>
              <w:left w:val="single" w:color="auto" w:sz="4" w:space="0"/>
              <w:bottom w:val="single" w:color="auto" w:sz="4" w:space="0"/>
              <w:right w:val="single" w:color="auto" w:sz="4" w:space="0"/>
            </w:tcBorders>
            <w:noWrap w:val="0"/>
            <w:vAlign w:val="center"/>
          </w:tcPr>
          <w:p w14:paraId="0032A98D">
            <w:pPr>
              <w:spacing w:line="276" w:lineRule="auto"/>
              <w:ind w:firstLine="480"/>
              <w:rPr>
                <w:rFonts w:hint="eastAsia" w:ascii="仿宋" w:hAnsi="仿宋" w:eastAsia="仿宋" w:cs="仿宋"/>
                <w:sz w:val="24"/>
                <w:szCs w:val="24"/>
                <w:highlight w:val="none"/>
              </w:rPr>
            </w:pPr>
          </w:p>
        </w:tc>
        <w:tc>
          <w:tcPr>
            <w:tcW w:w="5451" w:type="dxa"/>
            <w:vMerge w:val="continue"/>
            <w:tcBorders>
              <w:top w:val="single" w:color="auto" w:sz="4" w:space="0"/>
              <w:left w:val="single" w:color="auto" w:sz="4" w:space="0"/>
              <w:bottom w:val="single" w:color="auto" w:sz="4" w:space="0"/>
              <w:right w:val="single" w:color="auto" w:sz="4" w:space="0"/>
            </w:tcBorders>
            <w:noWrap w:val="0"/>
            <w:vAlign w:val="center"/>
          </w:tcPr>
          <w:p w14:paraId="325E46BF">
            <w:pPr>
              <w:spacing w:line="276" w:lineRule="auto"/>
              <w:ind w:firstLine="480"/>
              <w:rPr>
                <w:rFonts w:hint="eastAsia" w:ascii="仿宋" w:hAnsi="仿宋" w:eastAsia="仿宋" w:cs="仿宋"/>
                <w:sz w:val="24"/>
                <w:szCs w:val="24"/>
                <w:highlight w:val="none"/>
              </w:rPr>
            </w:pPr>
          </w:p>
        </w:tc>
        <w:tc>
          <w:tcPr>
            <w:tcW w:w="836" w:type="dxa"/>
            <w:vMerge w:val="continue"/>
            <w:tcBorders>
              <w:left w:val="nil"/>
              <w:bottom w:val="single" w:color="auto" w:sz="4" w:space="0"/>
              <w:right w:val="single" w:color="auto" w:sz="4" w:space="0"/>
            </w:tcBorders>
            <w:noWrap w:val="0"/>
            <w:vAlign w:val="center"/>
          </w:tcPr>
          <w:p w14:paraId="2E02BFC5">
            <w:pPr>
              <w:spacing w:line="276" w:lineRule="auto"/>
              <w:ind w:firstLine="480"/>
              <w:rPr>
                <w:rFonts w:hint="eastAsia" w:ascii="仿宋" w:hAnsi="仿宋" w:eastAsia="仿宋" w:cs="仿宋"/>
                <w:sz w:val="24"/>
                <w:szCs w:val="24"/>
                <w:highlight w:val="none"/>
              </w:rPr>
            </w:pPr>
          </w:p>
        </w:tc>
      </w:tr>
      <w:tr w14:paraId="737DCE0E">
        <w:tblPrEx>
          <w:tblCellMar>
            <w:top w:w="0" w:type="dxa"/>
            <w:left w:w="108" w:type="dxa"/>
            <w:bottom w:w="0" w:type="dxa"/>
            <w:right w:w="108" w:type="dxa"/>
          </w:tblCellMar>
        </w:tblPrEx>
        <w:trPr>
          <w:trHeight w:val="2152" w:hRule="exact"/>
          <w:jc w:val="center"/>
        </w:trPr>
        <w:tc>
          <w:tcPr>
            <w:tcW w:w="802" w:type="dxa"/>
            <w:tcBorders>
              <w:top w:val="nil"/>
              <w:left w:val="single" w:color="auto" w:sz="4" w:space="0"/>
              <w:bottom w:val="single" w:color="auto" w:sz="4" w:space="0"/>
              <w:right w:val="single" w:color="auto" w:sz="4" w:space="0"/>
            </w:tcBorders>
            <w:noWrap w:val="0"/>
            <w:vAlign w:val="center"/>
          </w:tcPr>
          <w:p w14:paraId="6319604F">
            <w:pPr>
              <w:spacing w:line="276" w:lineRule="auto"/>
              <w:ind w:firstLine="0" w:firstLineChars="0"/>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211" w:type="dxa"/>
            <w:tcBorders>
              <w:top w:val="nil"/>
              <w:left w:val="single" w:color="auto" w:sz="4" w:space="0"/>
              <w:bottom w:val="single" w:color="auto" w:sz="4" w:space="0"/>
              <w:right w:val="single" w:color="auto" w:sz="4" w:space="0"/>
            </w:tcBorders>
            <w:noWrap w:val="0"/>
            <w:vAlign w:val="center"/>
          </w:tcPr>
          <w:p w14:paraId="52A528E5">
            <w:pPr>
              <w:spacing w:line="276"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具有独立承担民事责任的能力</w:t>
            </w:r>
          </w:p>
        </w:tc>
        <w:tc>
          <w:tcPr>
            <w:tcW w:w="5451" w:type="dxa"/>
            <w:tcBorders>
              <w:top w:val="nil"/>
              <w:left w:val="single" w:color="auto" w:sz="4" w:space="0"/>
              <w:bottom w:val="single" w:color="auto" w:sz="4" w:space="0"/>
              <w:right w:val="single" w:color="auto" w:sz="4" w:space="0"/>
            </w:tcBorders>
            <w:noWrap w:val="0"/>
            <w:vAlign w:val="center"/>
          </w:tcPr>
          <w:p w14:paraId="7AFE8C9F">
            <w:pPr>
              <w:spacing w:line="276"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①【营业执照副本复印件（注：在有效期内）、组织机构代码证副本复印件（注：在有效期内）】或国家新颁发的营业执照复印件（有效期内）；</w:t>
            </w:r>
          </w:p>
          <w:p w14:paraId="6D7DE441">
            <w:pPr>
              <w:spacing w:line="276"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②其他组织提供具有承担民事责任的能力的证明材料复印件；</w:t>
            </w:r>
          </w:p>
          <w:p w14:paraId="5BD6F548">
            <w:pPr>
              <w:spacing w:line="276"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③自然人提供身份证复印件。</w:t>
            </w:r>
          </w:p>
        </w:tc>
        <w:tc>
          <w:tcPr>
            <w:tcW w:w="836" w:type="dxa"/>
            <w:tcBorders>
              <w:top w:val="nil"/>
              <w:left w:val="nil"/>
              <w:bottom w:val="single" w:color="auto" w:sz="4" w:space="0"/>
              <w:right w:val="single" w:color="auto" w:sz="4" w:space="0"/>
            </w:tcBorders>
            <w:noWrap w:val="0"/>
            <w:vAlign w:val="center"/>
          </w:tcPr>
          <w:p w14:paraId="076021D6">
            <w:pPr>
              <w:spacing w:line="276" w:lineRule="auto"/>
              <w:ind w:firstLine="480"/>
              <w:rPr>
                <w:rFonts w:hint="eastAsia" w:ascii="仿宋" w:hAnsi="仿宋" w:eastAsia="仿宋" w:cs="仿宋"/>
                <w:sz w:val="24"/>
                <w:szCs w:val="24"/>
                <w:highlight w:val="none"/>
              </w:rPr>
            </w:pPr>
          </w:p>
        </w:tc>
      </w:tr>
      <w:tr w14:paraId="28B72CAC">
        <w:tblPrEx>
          <w:tblCellMar>
            <w:top w:w="0" w:type="dxa"/>
            <w:left w:w="108" w:type="dxa"/>
            <w:bottom w:w="0" w:type="dxa"/>
            <w:right w:w="108" w:type="dxa"/>
          </w:tblCellMar>
        </w:tblPrEx>
        <w:trPr>
          <w:trHeight w:val="4450" w:hRule="exact"/>
          <w:jc w:val="center"/>
        </w:trPr>
        <w:tc>
          <w:tcPr>
            <w:tcW w:w="802" w:type="dxa"/>
            <w:tcBorders>
              <w:top w:val="nil"/>
              <w:left w:val="single" w:color="auto" w:sz="4" w:space="0"/>
              <w:bottom w:val="single" w:color="auto" w:sz="4" w:space="0"/>
              <w:right w:val="single" w:color="auto" w:sz="4" w:space="0"/>
            </w:tcBorders>
            <w:noWrap w:val="0"/>
            <w:vAlign w:val="center"/>
          </w:tcPr>
          <w:p w14:paraId="2C28C518">
            <w:pPr>
              <w:spacing w:line="276" w:lineRule="auto"/>
              <w:ind w:firstLine="0" w:firstLineChars="0"/>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211" w:type="dxa"/>
            <w:tcBorders>
              <w:top w:val="nil"/>
              <w:left w:val="single" w:color="auto" w:sz="4" w:space="0"/>
              <w:bottom w:val="single" w:color="auto" w:sz="4" w:space="0"/>
              <w:right w:val="single" w:color="auto" w:sz="4" w:space="0"/>
            </w:tcBorders>
            <w:noWrap w:val="0"/>
            <w:vAlign w:val="center"/>
          </w:tcPr>
          <w:p w14:paraId="06D7F946">
            <w:pPr>
              <w:spacing w:line="276"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具有良好的商业信誉和健全的财务会计制度</w:t>
            </w:r>
          </w:p>
        </w:tc>
        <w:tc>
          <w:tcPr>
            <w:tcW w:w="5451" w:type="dxa"/>
            <w:tcBorders>
              <w:top w:val="nil"/>
              <w:left w:val="single" w:color="auto" w:sz="4" w:space="0"/>
              <w:bottom w:val="single" w:color="auto" w:sz="4" w:space="0"/>
              <w:right w:val="single" w:color="auto" w:sz="4" w:space="0"/>
            </w:tcBorders>
            <w:noWrap w:val="0"/>
            <w:vAlign w:val="center"/>
          </w:tcPr>
          <w:p w14:paraId="0DFC5055">
            <w:pPr>
              <w:pStyle w:val="777"/>
              <w:tabs>
                <w:tab w:val="left" w:pos="440"/>
                <w:tab w:val="left" w:pos="897"/>
              </w:tabs>
              <w:autoSpaceDE w:val="0"/>
              <w:autoSpaceDN w:val="0"/>
              <w:spacing w:line="288" w:lineRule="auto"/>
              <w:ind w:firstLine="0" w:firstLineChars="0"/>
              <w:jc w:val="left"/>
              <w:outlineLvl w:val="2"/>
              <w:rPr>
                <w:rFonts w:ascii="仿宋" w:hAnsi="仿宋" w:eastAsia="仿宋" w:cs="仿宋"/>
                <w:spacing w:val="-8"/>
                <w:position w:val="0"/>
                <w:sz w:val="24"/>
                <w:szCs w:val="24"/>
                <w:highlight w:val="none"/>
                <w:lang w:bidi="zh-CN"/>
              </w:rPr>
            </w:pPr>
            <w:r>
              <w:rPr>
                <w:rFonts w:hint="eastAsia" w:ascii="仿宋" w:hAnsi="仿宋" w:eastAsia="仿宋" w:cs="仿宋"/>
                <w:spacing w:val="-8"/>
                <w:position w:val="0"/>
                <w:sz w:val="24"/>
                <w:szCs w:val="24"/>
                <w:highlight w:val="none"/>
                <w:lang w:bidi="zh-CN"/>
              </w:rPr>
              <w:t>（1）具备良好商业信誉：提供承诺函。</w:t>
            </w:r>
          </w:p>
          <w:p w14:paraId="6656B96C">
            <w:pPr>
              <w:pStyle w:val="777"/>
              <w:tabs>
                <w:tab w:val="left" w:pos="440"/>
                <w:tab w:val="left" w:pos="897"/>
              </w:tabs>
              <w:autoSpaceDE w:val="0"/>
              <w:autoSpaceDN w:val="0"/>
              <w:spacing w:line="288" w:lineRule="auto"/>
              <w:ind w:firstLine="0" w:firstLineChars="0"/>
              <w:jc w:val="left"/>
              <w:outlineLvl w:val="2"/>
              <w:rPr>
                <w:rFonts w:hint="eastAsia" w:ascii="仿宋" w:hAnsi="仿宋" w:eastAsia="仿宋" w:cs="仿宋"/>
                <w:spacing w:val="-8"/>
                <w:position w:val="0"/>
                <w:sz w:val="24"/>
                <w:szCs w:val="24"/>
                <w:highlight w:val="none"/>
                <w:lang w:val="zh-CN" w:bidi="zh-CN"/>
              </w:rPr>
            </w:pPr>
            <w:r>
              <w:rPr>
                <w:rFonts w:hint="eastAsia" w:ascii="仿宋" w:hAnsi="仿宋" w:eastAsia="仿宋" w:cs="仿宋"/>
                <w:spacing w:val="-8"/>
                <w:position w:val="0"/>
                <w:sz w:val="24"/>
                <w:szCs w:val="24"/>
                <w:highlight w:val="none"/>
                <w:lang w:bidi="zh-CN"/>
              </w:rPr>
              <w:t>（2）具备健全的财务会计制度的证明材料：</w:t>
            </w:r>
            <w:r>
              <w:rPr>
                <w:rFonts w:hint="eastAsia" w:ascii="仿宋" w:hAnsi="仿宋" w:eastAsia="仿宋" w:cs="仿宋"/>
                <w:spacing w:val="-8"/>
                <w:position w:val="0"/>
                <w:sz w:val="24"/>
                <w:szCs w:val="24"/>
                <w:highlight w:val="none"/>
                <w:lang w:val="zh-CN" w:bidi="zh-CN"/>
              </w:rPr>
              <w:t>提供</w:t>
            </w:r>
            <w:r>
              <w:rPr>
                <w:rFonts w:hint="eastAsia" w:ascii="仿宋" w:hAnsi="仿宋" w:eastAsia="仿宋" w:cs="仿宋"/>
                <w:spacing w:val="-8"/>
                <w:position w:val="0"/>
                <w:sz w:val="24"/>
                <w:szCs w:val="24"/>
                <w:highlight w:val="none"/>
                <w:lang w:bidi="zh-CN"/>
              </w:rPr>
              <w:t>202</w:t>
            </w:r>
            <w:r>
              <w:rPr>
                <w:rFonts w:hint="eastAsia" w:ascii="仿宋" w:hAnsi="仿宋" w:eastAsia="仿宋" w:cs="仿宋"/>
                <w:spacing w:val="-8"/>
                <w:position w:val="0"/>
                <w:sz w:val="24"/>
                <w:szCs w:val="24"/>
                <w:highlight w:val="none"/>
                <w:lang w:val="en-US" w:bidi="zh-CN"/>
              </w:rPr>
              <w:t>4</w:t>
            </w:r>
            <w:r>
              <w:rPr>
                <w:rFonts w:hint="eastAsia" w:ascii="仿宋" w:hAnsi="仿宋" w:eastAsia="仿宋" w:cs="仿宋"/>
                <w:spacing w:val="-8"/>
                <w:position w:val="0"/>
                <w:sz w:val="24"/>
                <w:szCs w:val="24"/>
                <w:highlight w:val="none"/>
                <w:lang w:bidi="zh-CN"/>
              </w:rPr>
              <w:t>年度</w:t>
            </w:r>
            <w:r>
              <w:rPr>
                <w:rFonts w:hint="eastAsia" w:ascii="仿宋" w:hAnsi="仿宋" w:eastAsia="仿宋" w:cs="仿宋"/>
                <w:spacing w:val="-8"/>
                <w:position w:val="0"/>
                <w:sz w:val="24"/>
                <w:szCs w:val="24"/>
                <w:highlight w:val="none"/>
                <w:lang w:val="zh-CN" w:bidi="zh-CN"/>
              </w:rPr>
              <w:t>经审计的财务报告（如公司成立不足</w:t>
            </w:r>
            <w:r>
              <w:rPr>
                <w:rFonts w:hint="eastAsia" w:ascii="仿宋" w:hAnsi="仿宋" w:eastAsia="仿宋" w:cs="仿宋"/>
                <w:spacing w:val="-8"/>
                <w:position w:val="0"/>
                <w:sz w:val="24"/>
                <w:szCs w:val="24"/>
                <w:highlight w:val="none"/>
                <w:lang w:val="en-US" w:bidi="zh-CN"/>
              </w:rPr>
              <w:t>一</w:t>
            </w:r>
            <w:r>
              <w:rPr>
                <w:rFonts w:hint="eastAsia" w:ascii="仿宋" w:hAnsi="仿宋" w:eastAsia="仿宋" w:cs="仿宋"/>
                <w:spacing w:val="-8"/>
                <w:position w:val="0"/>
                <w:sz w:val="24"/>
                <w:szCs w:val="24"/>
                <w:highlight w:val="none"/>
                <w:lang w:val="zh-CN" w:bidi="zh-CN"/>
              </w:rPr>
              <w:t>年，则提供公司成立以来的财务报表或基本账户银行出具的资信证明）或财务状况良好的承诺。</w:t>
            </w:r>
          </w:p>
          <w:p w14:paraId="5E924F7A">
            <w:pPr>
              <w:pStyle w:val="777"/>
              <w:tabs>
                <w:tab w:val="left" w:pos="440"/>
                <w:tab w:val="left" w:pos="897"/>
              </w:tabs>
              <w:autoSpaceDE w:val="0"/>
              <w:autoSpaceDN w:val="0"/>
              <w:spacing w:line="288" w:lineRule="auto"/>
              <w:ind w:firstLine="0" w:firstLineChars="0"/>
              <w:jc w:val="left"/>
              <w:outlineLvl w:val="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供应商在参加政府采购活动前，被纳入法院、</w:t>
            </w:r>
            <w:r>
              <w:rPr>
                <w:rFonts w:hint="eastAsia" w:ascii="仿宋" w:hAnsi="仿宋" w:eastAsia="仿宋" w:cs="仿宋"/>
                <w:sz w:val="24"/>
                <w:szCs w:val="24"/>
                <w:highlight w:val="none"/>
                <w:lang w:eastAsia="zh-CN"/>
              </w:rPr>
              <w:t>市场监督管理部门</w:t>
            </w:r>
            <w:r>
              <w:rPr>
                <w:rFonts w:hint="eastAsia" w:ascii="仿宋" w:hAnsi="仿宋" w:eastAsia="仿宋" w:cs="仿宋"/>
                <w:sz w:val="24"/>
                <w:szCs w:val="24"/>
                <w:highlight w:val="none"/>
              </w:rPr>
              <w:t>、税务部门、银行认定的失信名单且在有效期内，或者在前三年政府采购合同履约过程中及其他经营活动履约过程中未依法履约被有关行政部门处罚（处理）的，本项目不认定其具有良好的商业信誉。证明材料需提供复印件并加盖供应商公章</w:t>
            </w:r>
            <w:r>
              <w:rPr>
                <w:rFonts w:hint="eastAsia" w:ascii="仿宋" w:hAnsi="仿宋" w:eastAsia="仿宋" w:cs="仿宋"/>
                <w:sz w:val="24"/>
                <w:szCs w:val="24"/>
                <w:highlight w:val="none"/>
                <w:lang w:eastAsia="zh-CN"/>
              </w:rPr>
              <w:t>。</w:t>
            </w:r>
          </w:p>
        </w:tc>
        <w:tc>
          <w:tcPr>
            <w:tcW w:w="836" w:type="dxa"/>
            <w:tcBorders>
              <w:top w:val="nil"/>
              <w:left w:val="nil"/>
              <w:bottom w:val="single" w:color="auto" w:sz="4" w:space="0"/>
              <w:right w:val="single" w:color="auto" w:sz="4" w:space="0"/>
            </w:tcBorders>
            <w:noWrap w:val="0"/>
            <w:vAlign w:val="center"/>
          </w:tcPr>
          <w:p w14:paraId="0AF7C700">
            <w:pPr>
              <w:spacing w:line="276" w:lineRule="auto"/>
              <w:ind w:firstLine="480"/>
              <w:rPr>
                <w:rFonts w:hint="eastAsia" w:ascii="仿宋" w:hAnsi="仿宋" w:eastAsia="仿宋" w:cs="仿宋"/>
                <w:sz w:val="24"/>
                <w:szCs w:val="24"/>
                <w:highlight w:val="none"/>
              </w:rPr>
            </w:pPr>
          </w:p>
        </w:tc>
      </w:tr>
      <w:tr w14:paraId="213B4E79">
        <w:tblPrEx>
          <w:tblCellMar>
            <w:top w:w="0" w:type="dxa"/>
            <w:left w:w="108" w:type="dxa"/>
            <w:bottom w:w="0" w:type="dxa"/>
            <w:right w:w="108" w:type="dxa"/>
          </w:tblCellMar>
        </w:tblPrEx>
        <w:trPr>
          <w:trHeight w:val="1400" w:hRule="exact"/>
          <w:jc w:val="center"/>
        </w:trPr>
        <w:tc>
          <w:tcPr>
            <w:tcW w:w="802" w:type="dxa"/>
            <w:tcBorders>
              <w:top w:val="nil"/>
              <w:left w:val="single" w:color="auto" w:sz="4" w:space="0"/>
              <w:bottom w:val="single" w:color="auto" w:sz="4" w:space="0"/>
              <w:right w:val="single" w:color="auto" w:sz="4" w:space="0"/>
            </w:tcBorders>
            <w:noWrap w:val="0"/>
            <w:vAlign w:val="center"/>
          </w:tcPr>
          <w:p w14:paraId="1CDE31CB">
            <w:pPr>
              <w:spacing w:line="276"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211" w:type="dxa"/>
            <w:tcBorders>
              <w:top w:val="nil"/>
              <w:left w:val="single" w:color="auto" w:sz="4" w:space="0"/>
              <w:bottom w:val="single" w:color="auto" w:sz="4" w:space="0"/>
              <w:right w:val="single" w:color="auto" w:sz="4" w:space="0"/>
            </w:tcBorders>
            <w:noWrap w:val="0"/>
            <w:vAlign w:val="center"/>
          </w:tcPr>
          <w:p w14:paraId="6FE704BC">
            <w:pPr>
              <w:pStyle w:val="772"/>
              <w:spacing w:before="16" w:line="288" w:lineRule="auto"/>
              <w:ind w:right="161" w:firstLine="0" w:firstLineChars="0"/>
              <w:jc w:val="center"/>
              <w:rPr>
                <w:rFonts w:hint="eastAsia" w:eastAsia="仿宋"/>
                <w:sz w:val="24"/>
                <w:szCs w:val="24"/>
                <w:highlight w:val="none"/>
                <w:lang w:eastAsia="zh-CN"/>
              </w:rPr>
            </w:pPr>
            <w:r>
              <w:rPr>
                <w:rFonts w:hint="eastAsia" w:eastAsia="仿宋"/>
                <w:sz w:val="24"/>
                <w:szCs w:val="24"/>
                <w:highlight w:val="none"/>
                <w:lang w:eastAsia="zh-CN"/>
              </w:rPr>
              <w:t>具有履行合同所必需的设备和专业技术能力</w:t>
            </w:r>
          </w:p>
        </w:tc>
        <w:tc>
          <w:tcPr>
            <w:tcW w:w="5451" w:type="dxa"/>
            <w:tcBorders>
              <w:top w:val="nil"/>
              <w:left w:val="single" w:color="auto" w:sz="4" w:space="0"/>
              <w:bottom w:val="single" w:color="auto" w:sz="4" w:space="0"/>
              <w:right w:val="single" w:color="auto" w:sz="4" w:space="0"/>
            </w:tcBorders>
            <w:noWrap w:val="0"/>
            <w:vAlign w:val="center"/>
          </w:tcPr>
          <w:p w14:paraId="2A0C3FF3">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pacing w:val="-8"/>
                <w:position w:val="0"/>
                <w:sz w:val="24"/>
                <w:szCs w:val="24"/>
                <w:highlight w:val="none"/>
                <w:lang w:bidi="zh-CN"/>
              </w:rPr>
              <w:t>提供承诺函，格式自拟。</w:t>
            </w:r>
          </w:p>
        </w:tc>
        <w:tc>
          <w:tcPr>
            <w:tcW w:w="836" w:type="dxa"/>
            <w:tcBorders>
              <w:top w:val="nil"/>
              <w:left w:val="nil"/>
              <w:bottom w:val="single" w:color="auto" w:sz="4" w:space="0"/>
              <w:right w:val="single" w:color="auto" w:sz="4" w:space="0"/>
            </w:tcBorders>
            <w:noWrap w:val="0"/>
            <w:vAlign w:val="center"/>
          </w:tcPr>
          <w:p w14:paraId="6F3163A4">
            <w:pPr>
              <w:spacing w:line="276" w:lineRule="auto"/>
              <w:ind w:firstLine="480"/>
              <w:rPr>
                <w:rFonts w:hint="eastAsia" w:ascii="仿宋" w:hAnsi="仿宋" w:eastAsia="仿宋" w:cs="仿宋"/>
                <w:sz w:val="24"/>
                <w:szCs w:val="24"/>
                <w:highlight w:val="none"/>
              </w:rPr>
            </w:pPr>
          </w:p>
        </w:tc>
      </w:tr>
      <w:tr w14:paraId="47A6B18E">
        <w:tblPrEx>
          <w:tblCellMar>
            <w:top w:w="0" w:type="dxa"/>
            <w:left w:w="108" w:type="dxa"/>
            <w:bottom w:w="0" w:type="dxa"/>
            <w:right w:w="108" w:type="dxa"/>
          </w:tblCellMar>
        </w:tblPrEx>
        <w:trPr>
          <w:trHeight w:val="3993" w:hRule="exact"/>
          <w:jc w:val="center"/>
        </w:trPr>
        <w:tc>
          <w:tcPr>
            <w:tcW w:w="802" w:type="dxa"/>
            <w:tcBorders>
              <w:top w:val="nil"/>
              <w:left w:val="single" w:color="auto" w:sz="4" w:space="0"/>
              <w:bottom w:val="single" w:color="auto" w:sz="4" w:space="0"/>
              <w:right w:val="single" w:color="auto" w:sz="4" w:space="0"/>
            </w:tcBorders>
            <w:noWrap w:val="0"/>
            <w:vAlign w:val="center"/>
          </w:tcPr>
          <w:p w14:paraId="3241CA0E">
            <w:pPr>
              <w:spacing w:line="276"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211" w:type="dxa"/>
            <w:tcBorders>
              <w:top w:val="nil"/>
              <w:left w:val="single" w:color="auto" w:sz="4" w:space="0"/>
              <w:bottom w:val="single" w:color="auto" w:sz="4" w:space="0"/>
              <w:right w:val="single" w:color="auto" w:sz="4" w:space="0"/>
            </w:tcBorders>
            <w:noWrap w:val="0"/>
            <w:vAlign w:val="center"/>
          </w:tcPr>
          <w:p w14:paraId="78F251D7">
            <w:pPr>
              <w:pStyle w:val="772"/>
              <w:spacing w:line="288" w:lineRule="auto"/>
              <w:ind w:right="161" w:firstLine="0" w:firstLineChars="0"/>
              <w:jc w:val="center"/>
              <w:rPr>
                <w:rFonts w:hint="eastAsia" w:eastAsia="仿宋"/>
                <w:sz w:val="24"/>
                <w:szCs w:val="24"/>
                <w:highlight w:val="none"/>
                <w:lang w:eastAsia="zh-CN"/>
              </w:rPr>
            </w:pPr>
            <w:r>
              <w:rPr>
                <w:rFonts w:hint="eastAsia" w:eastAsia="仿宋"/>
                <w:sz w:val="24"/>
                <w:szCs w:val="24"/>
                <w:highlight w:val="none"/>
                <w:lang w:eastAsia="zh-CN"/>
              </w:rPr>
              <w:t>有依法缴纳税收和社会保障资金的良好记录</w:t>
            </w:r>
          </w:p>
        </w:tc>
        <w:tc>
          <w:tcPr>
            <w:tcW w:w="5451" w:type="dxa"/>
            <w:tcBorders>
              <w:top w:val="nil"/>
              <w:left w:val="single" w:color="auto" w:sz="4" w:space="0"/>
              <w:bottom w:val="single" w:color="auto" w:sz="4" w:space="0"/>
              <w:right w:val="single" w:color="auto" w:sz="4" w:space="0"/>
            </w:tcBorders>
            <w:noWrap w:val="0"/>
            <w:vAlign w:val="center"/>
          </w:tcPr>
          <w:p w14:paraId="59094EE4">
            <w:pPr>
              <w:numPr>
                <w:ilvl w:val="0"/>
                <w:numId w:val="16"/>
              </w:numPr>
              <w:spacing w:line="276" w:lineRule="auto"/>
              <w:ind w:firstLine="0" w:firstLineChars="0"/>
              <w:rPr>
                <w:rFonts w:hint="eastAsia" w:ascii="仿宋" w:hAnsi="仿宋" w:eastAsia="仿宋" w:cs="仿宋"/>
                <w:spacing w:val="-8"/>
                <w:position w:val="0"/>
                <w:sz w:val="24"/>
                <w:szCs w:val="24"/>
                <w:highlight w:val="none"/>
                <w:lang w:bidi="zh-CN"/>
              </w:rPr>
            </w:pPr>
            <w:r>
              <w:rPr>
                <w:rFonts w:hint="eastAsia" w:ascii="仿宋" w:hAnsi="仿宋" w:eastAsia="仿宋" w:cs="仿宋"/>
                <w:spacing w:val="-8"/>
                <w:position w:val="0"/>
                <w:sz w:val="24"/>
                <w:szCs w:val="24"/>
                <w:highlight w:val="none"/>
                <w:lang w:bidi="zh-CN"/>
              </w:rPr>
              <w:t>依法缴纳税收的良好记录：须提供202</w:t>
            </w:r>
            <w:r>
              <w:rPr>
                <w:rFonts w:hint="eastAsia" w:ascii="仿宋" w:hAnsi="仿宋" w:eastAsia="仿宋" w:cs="仿宋"/>
                <w:spacing w:val="-8"/>
                <w:position w:val="0"/>
                <w:sz w:val="24"/>
                <w:szCs w:val="24"/>
                <w:highlight w:val="none"/>
                <w:lang w:val="en-US" w:bidi="zh-CN"/>
              </w:rPr>
              <w:t>4</w:t>
            </w:r>
            <w:r>
              <w:rPr>
                <w:rFonts w:hint="eastAsia" w:ascii="仿宋" w:hAnsi="仿宋" w:eastAsia="仿宋" w:cs="仿宋"/>
                <w:spacing w:val="-8"/>
                <w:position w:val="0"/>
                <w:sz w:val="24"/>
                <w:szCs w:val="24"/>
                <w:highlight w:val="none"/>
                <w:lang w:bidi="zh-CN"/>
              </w:rPr>
              <w:t>年</w:t>
            </w:r>
            <w:r>
              <w:rPr>
                <w:rFonts w:hint="eastAsia" w:ascii="仿宋" w:hAnsi="仿宋" w:eastAsia="仿宋" w:cs="仿宋"/>
                <w:spacing w:val="-8"/>
                <w:position w:val="0"/>
                <w:sz w:val="24"/>
                <w:szCs w:val="24"/>
                <w:highlight w:val="none"/>
                <w:lang w:val="en-US" w:bidi="zh-CN"/>
              </w:rPr>
              <w:t>1</w:t>
            </w:r>
            <w:r>
              <w:rPr>
                <w:rFonts w:hint="eastAsia" w:ascii="仿宋" w:hAnsi="仿宋" w:eastAsia="仿宋" w:cs="仿宋"/>
                <w:spacing w:val="-8"/>
                <w:position w:val="0"/>
                <w:sz w:val="24"/>
                <w:szCs w:val="24"/>
                <w:highlight w:val="none"/>
                <w:lang w:bidi="zh-CN"/>
              </w:rPr>
              <w:t>月（含）至</w:t>
            </w:r>
            <w:r>
              <w:rPr>
                <w:rFonts w:hint="eastAsia" w:ascii="仿宋" w:hAnsi="仿宋" w:eastAsia="仿宋" w:cs="仿宋"/>
                <w:spacing w:val="-8"/>
                <w:position w:val="0"/>
                <w:sz w:val="24"/>
                <w:szCs w:val="24"/>
                <w:highlight w:val="none"/>
                <w:lang w:val="en-US" w:bidi="zh-CN"/>
              </w:rPr>
              <w:t>2025年3月</w:t>
            </w:r>
            <w:r>
              <w:rPr>
                <w:rFonts w:hint="eastAsia" w:ascii="仿宋" w:hAnsi="仿宋" w:eastAsia="仿宋" w:cs="仿宋"/>
                <w:spacing w:val="-8"/>
                <w:position w:val="0"/>
                <w:sz w:val="24"/>
                <w:szCs w:val="24"/>
                <w:highlight w:val="none"/>
                <w:lang w:bidi="zh-CN"/>
              </w:rPr>
              <w:t>依法缴纳税收的转款凭证或税务局出具的相关缴纳凭证（</w:t>
            </w:r>
            <w:r>
              <w:rPr>
                <w:rFonts w:hint="eastAsia" w:ascii="仿宋" w:hAnsi="仿宋" w:eastAsia="仿宋" w:cs="仿宋"/>
                <w:spacing w:val="-8"/>
                <w:position w:val="0"/>
                <w:sz w:val="24"/>
                <w:szCs w:val="24"/>
                <w:highlight w:val="none"/>
                <w:lang w:val="en-US" w:bidi="zh-CN"/>
              </w:rPr>
              <w:t>2024年1月后</w:t>
            </w:r>
            <w:r>
              <w:rPr>
                <w:rFonts w:hint="eastAsia" w:ascii="仿宋" w:hAnsi="仿宋" w:eastAsia="仿宋" w:cs="仿宋"/>
                <w:spacing w:val="-8"/>
                <w:position w:val="0"/>
                <w:sz w:val="24"/>
                <w:szCs w:val="24"/>
                <w:highlight w:val="none"/>
                <w:lang w:bidi="zh-CN"/>
              </w:rPr>
              <w:t>成立</w:t>
            </w:r>
            <w:r>
              <w:rPr>
                <w:rFonts w:hint="eastAsia" w:ascii="仿宋" w:hAnsi="仿宋" w:eastAsia="仿宋" w:cs="仿宋"/>
                <w:spacing w:val="-8"/>
                <w:position w:val="0"/>
                <w:sz w:val="24"/>
                <w:szCs w:val="24"/>
                <w:highlight w:val="none"/>
                <w:lang w:val="en-US" w:bidi="zh-CN"/>
              </w:rPr>
              <w:t>的</w:t>
            </w:r>
            <w:r>
              <w:rPr>
                <w:rFonts w:hint="eastAsia" w:ascii="仿宋" w:hAnsi="仿宋" w:eastAsia="仿宋" w:cs="仿宋"/>
                <w:spacing w:val="-8"/>
                <w:position w:val="0"/>
                <w:sz w:val="24"/>
                <w:szCs w:val="24"/>
                <w:highlight w:val="none"/>
                <w:lang w:bidi="zh-CN"/>
              </w:rPr>
              <w:t>，提供</w:t>
            </w:r>
            <w:r>
              <w:rPr>
                <w:rFonts w:hint="eastAsia" w:ascii="仿宋" w:hAnsi="仿宋" w:eastAsia="仿宋" w:cs="仿宋"/>
                <w:spacing w:val="-8"/>
                <w:position w:val="0"/>
                <w:sz w:val="24"/>
                <w:szCs w:val="24"/>
                <w:highlight w:val="none"/>
                <w:lang w:val="en-US" w:bidi="zh-CN"/>
              </w:rPr>
              <w:t>成立时间</w:t>
            </w:r>
            <w:r>
              <w:rPr>
                <w:rFonts w:hint="eastAsia" w:ascii="仿宋" w:hAnsi="仿宋" w:eastAsia="仿宋" w:cs="仿宋"/>
                <w:spacing w:val="-8"/>
                <w:position w:val="0"/>
                <w:sz w:val="24"/>
                <w:szCs w:val="24"/>
                <w:highlight w:val="none"/>
                <w:lang w:bidi="zh-CN"/>
              </w:rPr>
              <w:t>至</w:t>
            </w:r>
            <w:r>
              <w:rPr>
                <w:rFonts w:hint="eastAsia" w:ascii="仿宋" w:hAnsi="仿宋" w:eastAsia="仿宋" w:cs="仿宋"/>
                <w:spacing w:val="-8"/>
                <w:position w:val="0"/>
                <w:sz w:val="24"/>
                <w:szCs w:val="24"/>
                <w:highlight w:val="none"/>
                <w:lang w:val="en-US" w:bidi="zh-CN"/>
              </w:rPr>
              <w:t>2025年3月</w:t>
            </w:r>
            <w:r>
              <w:rPr>
                <w:rFonts w:hint="eastAsia" w:ascii="仿宋" w:hAnsi="仿宋" w:eastAsia="仿宋" w:cs="仿宋"/>
                <w:spacing w:val="-8"/>
                <w:position w:val="0"/>
                <w:sz w:val="24"/>
                <w:szCs w:val="24"/>
                <w:highlight w:val="none"/>
                <w:lang w:bidi="zh-CN"/>
              </w:rPr>
              <w:t>）以上证明材料提供复印件或提供缴纳税收良好记录的承诺。</w:t>
            </w:r>
          </w:p>
          <w:p w14:paraId="51DB3246">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pacing w:val="-8"/>
                <w:position w:val="0"/>
                <w:sz w:val="24"/>
                <w:szCs w:val="24"/>
                <w:highlight w:val="none"/>
                <w:lang w:bidi="zh-CN"/>
              </w:rPr>
              <w:t>（2）缴纳社会保障资金的良好记录：须提供202</w:t>
            </w:r>
            <w:r>
              <w:rPr>
                <w:rFonts w:hint="eastAsia" w:ascii="仿宋" w:hAnsi="仿宋" w:eastAsia="仿宋" w:cs="仿宋"/>
                <w:spacing w:val="-8"/>
                <w:position w:val="0"/>
                <w:sz w:val="24"/>
                <w:szCs w:val="24"/>
                <w:highlight w:val="none"/>
                <w:lang w:val="en-US" w:bidi="zh-CN"/>
              </w:rPr>
              <w:t>4</w:t>
            </w:r>
            <w:r>
              <w:rPr>
                <w:rFonts w:hint="eastAsia" w:ascii="仿宋" w:hAnsi="仿宋" w:eastAsia="仿宋" w:cs="仿宋"/>
                <w:spacing w:val="-8"/>
                <w:position w:val="0"/>
                <w:sz w:val="24"/>
                <w:szCs w:val="24"/>
                <w:highlight w:val="none"/>
                <w:lang w:bidi="zh-CN"/>
              </w:rPr>
              <w:t>年</w:t>
            </w:r>
            <w:r>
              <w:rPr>
                <w:rFonts w:hint="eastAsia" w:ascii="仿宋" w:hAnsi="仿宋" w:eastAsia="仿宋" w:cs="仿宋"/>
                <w:spacing w:val="-8"/>
                <w:position w:val="0"/>
                <w:sz w:val="24"/>
                <w:szCs w:val="24"/>
                <w:highlight w:val="none"/>
                <w:lang w:val="en-US" w:bidi="zh-CN"/>
              </w:rPr>
              <w:t>1</w:t>
            </w:r>
            <w:r>
              <w:rPr>
                <w:rFonts w:hint="eastAsia" w:ascii="仿宋" w:hAnsi="仿宋" w:eastAsia="仿宋" w:cs="仿宋"/>
                <w:spacing w:val="-8"/>
                <w:position w:val="0"/>
                <w:sz w:val="24"/>
                <w:szCs w:val="24"/>
                <w:highlight w:val="none"/>
                <w:lang w:bidi="zh-CN"/>
              </w:rPr>
              <w:t>月（含）至</w:t>
            </w:r>
            <w:r>
              <w:rPr>
                <w:rFonts w:hint="eastAsia" w:ascii="仿宋" w:hAnsi="仿宋" w:eastAsia="仿宋" w:cs="仿宋"/>
                <w:spacing w:val="-8"/>
                <w:position w:val="0"/>
                <w:sz w:val="24"/>
                <w:szCs w:val="24"/>
                <w:highlight w:val="none"/>
                <w:lang w:val="en-US" w:bidi="zh-CN"/>
              </w:rPr>
              <w:t>2025年3月</w:t>
            </w:r>
            <w:r>
              <w:rPr>
                <w:rFonts w:hint="eastAsia" w:ascii="仿宋" w:hAnsi="仿宋" w:eastAsia="仿宋" w:cs="仿宋"/>
                <w:spacing w:val="-8"/>
                <w:position w:val="0"/>
                <w:sz w:val="24"/>
                <w:szCs w:val="24"/>
                <w:highlight w:val="none"/>
                <w:lang w:bidi="zh-CN"/>
              </w:rPr>
              <w:t>依法缴纳</w:t>
            </w:r>
            <w:r>
              <w:rPr>
                <w:rFonts w:hint="eastAsia" w:ascii="仿宋" w:hAnsi="仿宋" w:eastAsia="仿宋" w:cs="仿宋"/>
                <w:spacing w:val="-8"/>
                <w:position w:val="0"/>
                <w:sz w:val="24"/>
                <w:szCs w:val="24"/>
                <w:highlight w:val="none"/>
                <w:lang w:eastAsia="zh-CN" w:bidi="zh-CN"/>
              </w:rPr>
              <w:t>社会保障资金</w:t>
            </w:r>
            <w:r>
              <w:rPr>
                <w:rFonts w:hint="eastAsia" w:ascii="仿宋" w:hAnsi="仿宋" w:eastAsia="仿宋" w:cs="仿宋"/>
                <w:spacing w:val="-8"/>
                <w:position w:val="0"/>
                <w:sz w:val="24"/>
                <w:szCs w:val="24"/>
                <w:highlight w:val="none"/>
                <w:lang w:bidi="zh-CN"/>
              </w:rPr>
              <w:t>的转款凭证或税务局出具的相关缴纳凭证（</w:t>
            </w:r>
            <w:r>
              <w:rPr>
                <w:rFonts w:hint="eastAsia" w:ascii="仿宋" w:hAnsi="仿宋" w:eastAsia="仿宋" w:cs="仿宋"/>
                <w:spacing w:val="-8"/>
                <w:position w:val="0"/>
                <w:sz w:val="24"/>
                <w:szCs w:val="24"/>
                <w:highlight w:val="none"/>
                <w:lang w:val="en-US" w:bidi="zh-CN"/>
              </w:rPr>
              <w:t>2024年1月后</w:t>
            </w:r>
            <w:r>
              <w:rPr>
                <w:rFonts w:hint="eastAsia" w:ascii="仿宋" w:hAnsi="仿宋" w:eastAsia="仿宋" w:cs="仿宋"/>
                <w:spacing w:val="-8"/>
                <w:position w:val="0"/>
                <w:sz w:val="24"/>
                <w:szCs w:val="24"/>
                <w:highlight w:val="none"/>
                <w:lang w:bidi="zh-CN"/>
              </w:rPr>
              <w:t>成立</w:t>
            </w:r>
            <w:r>
              <w:rPr>
                <w:rFonts w:hint="eastAsia" w:ascii="仿宋" w:hAnsi="仿宋" w:eastAsia="仿宋" w:cs="仿宋"/>
                <w:spacing w:val="-8"/>
                <w:position w:val="0"/>
                <w:sz w:val="24"/>
                <w:szCs w:val="24"/>
                <w:highlight w:val="none"/>
                <w:lang w:val="en-US" w:bidi="zh-CN"/>
              </w:rPr>
              <w:t>的</w:t>
            </w:r>
            <w:r>
              <w:rPr>
                <w:rFonts w:hint="eastAsia" w:ascii="仿宋" w:hAnsi="仿宋" w:eastAsia="仿宋" w:cs="仿宋"/>
                <w:spacing w:val="-8"/>
                <w:position w:val="0"/>
                <w:sz w:val="24"/>
                <w:szCs w:val="24"/>
                <w:highlight w:val="none"/>
                <w:lang w:bidi="zh-CN"/>
              </w:rPr>
              <w:t>，提供</w:t>
            </w:r>
            <w:r>
              <w:rPr>
                <w:rFonts w:hint="eastAsia" w:ascii="仿宋" w:hAnsi="仿宋" w:eastAsia="仿宋" w:cs="仿宋"/>
                <w:spacing w:val="-8"/>
                <w:position w:val="0"/>
                <w:sz w:val="24"/>
                <w:szCs w:val="24"/>
                <w:highlight w:val="none"/>
                <w:lang w:val="en-US" w:bidi="zh-CN"/>
              </w:rPr>
              <w:t>成立时间</w:t>
            </w:r>
            <w:r>
              <w:rPr>
                <w:rFonts w:hint="eastAsia" w:ascii="仿宋" w:hAnsi="仿宋" w:eastAsia="仿宋" w:cs="仿宋"/>
                <w:spacing w:val="-8"/>
                <w:position w:val="0"/>
                <w:sz w:val="24"/>
                <w:szCs w:val="24"/>
                <w:highlight w:val="none"/>
                <w:lang w:bidi="zh-CN"/>
              </w:rPr>
              <w:t>至</w:t>
            </w:r>
            <w:r>
              <w:rPr>
                <w:rFonts w:hint="eastAsia" w:ascii="仿宋" w:hAnsi="仿宋" w:eastAsia="仿宋" w:cs="仿宋"/>
                <w:spacing w:val="-8"/>
                <w:position w:val="0"/>
                <w:sz w:val="24"/>
                <w:szCs w:val="24"/>
                <w:highlight w:val="none"/>
                <w:lang w:val="en-US" w:bidi="zh-CN"/>
              </w:rPr>
              <w:t>2025年3月</w:t>
            </w:r>
            <w:r>
              <w:rPr>
                <w:rFonts w:hint="eastAsia" w:ascii="仿宋" w:hAnsi="仿宋" w:eastAsia="仿宋" w:cs="仿宋"/>
                <w:spacing w:val="-8"/>
                <w:position w:val="0"/>
                <w:sz w:val="24"/>
                <w:szCs w:val="24"/>
                <w:highlight w:val="none"/>
                <w:lang w:bidi="zh-CN"/>
              </w:rPr>
              <w:t>）以上证明材料提供复印件或提供缴纳社会保障资金的良好记录的承诺。</w:t>
            </w:r>
          </w:p>
        </w:tc>
        <w:tc>
          <w:tcPr>
            <w:tcW w:w="836" w:type="dxa"/>
            <w:tcBorders>
              <w:top w:val="nil"/>
              <w:left w:val="nil"/>
              <w:bottom w:val="single" w:color="auto" w:sz="4" w:space="0"/>
              <w:right w:val="single" w:color="auto" w:sz="4" w:space="0"/>
            </w:tcBorders>
            <w:noWrap w:val="0"/>
            <w:vAlign w:val="center"/>
          </w:tcPr>
          <w:p w14:paraId="786C4009">
            <w:pPr>
              <w:spacing w:line="276" w:lineRule="auto"/>
              <w:ind w:firstLine="480"/>
              <w:rPr>
                <w:rFonts w:hint="eastAsia" w:ascii="仿宋" w:hAnsi="仿宋" w:eastAsia="仿宋" w:cs="仿宋"/>
                <w:sz w:val="24"/>
                <w:szCs w:val="24"/>
                <w:highlight w:val="none"/>
              </w:rPr>
            </w:pPr>
          </w:p>
        </w:tc>
      </w:tr>
      <w:tr w14:paraId="5CBBF0D6">
        <w:tblPrEx>
          <w:tblCellMar>
            <w:top w:w="0" w:type="dxa"/>
            <w:left w:w="108" w:type="dxa"/>
            <w:bottom w:w="0" w:type="dxa"/>
            <w:right w:w="108" w:type="dxa"/>
          </w:tblCellMar>
        </w:tblPrEx>
        <w:trPr>
          <w:trHeight w:val="1537" w:hRule="exact"/>
          <w:jc w:val="center"/>
        </w:trPr>
        <w:tc>
          <w:tcPr>
            <w:tcW w:w="802" w:type="dxa"/>
            <w:tcBorders>
              <w:top w:val="nil"/>
              <w:left w:val="single" w:color="auto" w:sz="4" w:space="0"/>
              <w:bottom w:val="single" w:color="auto" w:sz="4" w:space="0"/>
              <w:right w:val="single" w:color="auto" w:sz="4" w:space="0"/>
            </w:tcBorders>
            <w:noWrap w:val="0"/>
            <w:vAlign w:val="center"/>
          </w:tcPr>
          <w:p w14:paraId="615561F5">
            <w:pPr>
              <w:spacing w:line="276"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211" w:type="dxa"/>
            <w:tcBorders>
              <w:top w:val="nil"/>
              <w:left w:val="single" w:color="auto" w:sz="4" w:space="0"/>
              <w:bottom w:val="single" w:color="auto" w:sz="4" w:space="0"/>
              <w:right w:val="single" w:color="auto" w:sz="4" w:space="0"/>
            </w:tcBorders>
            <w:noWrap w:val="0"/>
            <w:vAlign w:val="center"/>
          </w:tcPr>
          <w:p w14:paraId="4E7C2971">
            <w:pPr>
              <w:pStyle w:val="772"/>
              <w:spacing w:before="26" w:line="288" w:lineRule="auto"/>
              <w:ind w:right="161" w:firstLine="0" w:firstLineChars="0"/>
              <w:jc w:val="center"/>
              <w:rPr>
                <w:rFonts w:hint="eastAsia" w:eastAsia="仿宋"/>
                <w:sz w:val="24"/>
                <w:szCs w:val="24"/>
                <w:highlight w:val="none"/>
                <w:lang w:eastAsia="zh-CN"/>
              </w:rPr>
            </w:pPr>
            <w:r>
              <w:rPr>
                <w:rFonts w:hint="eastAsia" w:eastAsia="仿宋"/>
                <w:sz w:val="24"/>
                <w:szCs w:val="24"/>
                <w:highlight w:val="none"/>
                <w:lang w:eastAsia="zh-CN"/>
              </w:rPr>
              <w:t>参加政府采购活动前三年内，在经营活动中没有重大违法记录</w:t>
            </w:r>
          </w:p>
        </w:tc>
        <w:tc>
          <w:tcPr>
            <w:tcW w:w="5451" w:type="dxa"/>
            <w:tcBorders>
              <w:top w:val="nil"/>
              <w:left w:val="single" w:color="auto" w:sz="4" w:space="0"/>
              <w:bottom w:val="single" w:color="auto" w:sz="4" w:space="0"/>
              <w:right w:val="single" w:color="auto" w:sz="4" w:space="0"/>
            </w:tcBorders>
            <w:noWrap w:val="0"/>
            <w:vAlign w:val="center"/>
          </w:tcPr>
          <w:p w14:paraId="08816995">
            <w:pPr>
              <w:pStyle w:val="777"/>
              <w:tabs>
                <w:tab w:val="left" w:pos="440"/>
                <w:tab w:val="left" w:pos="897"/>
              </w:tabs>
              <w:autoSpaceDE w:val="0"/>
              <w:autoSpaceDN w:val="0"/>
              <w:spacing w:line="288" w:lineRule="auto"/>
              <w:ind w:firstLine="0" w:firstLineChars="0"/>
              <w:jc w:val="left"/>
              <w:outlineLvl w:val="2"/>
              <w:rPr>
                <w:rFonts w:hint="eastAsia" w:ascii="仿宋" w:hAnsi="仿宋" w:eastAsia="仿宋" w:cs="仿宋"/>
                <w:sz w:val="24"/>
                <w:szCs w:val="24"/>
                <w:highlight w:val="none"/>
              </w:rPr>
            </w:pPr>
            <w:r>
              <w:rPr>
                <w:rFonts w:hint="eastAsia" w:ascii="仿宋" w:hAnsi="仿宋" w:eastAsia="仿宋" w:cs="仿宋"/>
                <w:spacing w:val="-8"/>
                <w:position w:val="0"/>
                <w:sz w:val="24"/>
                <w:szCs w:val="24"/>
                <w:highlight w:val="none"/>
                <w:lang w:bidi="zh-CN"/>
              </w:rPr>
              <w:t>提供承诺函，格式自拟。</w:t>
            </w:r>
          </w:p>
        </w:tc>
        <w:tc>
          <w:tcPr>
            <w:tcW w:w="836" w:type="dxa"/>
            <w:tcBorders>
              <w:top w:val="nil"/>
              <w:left w:val="nil"/>
              <w:bottom w:val="single" w:color="auto" w:sz="4" w:space="0"/>
              <w:right w:val="single" w:color="auto" w:sz="4" w:space="0"/>
            </w:tcBorders>
            <w:noWrap w:val="0"/>
            <w:vAlign w:val="center"/>
          </w:tcPr>
          <w:p w14:paraId="1D6DEEBD">
            <w:pPr>
              <w:spacing w:line="276" w:lineRule="auto"/>
              <w:ind w:firstLine="480"/>
              <w:rPr>
                <w:rFonts w:hint="eastAsia" w:ascii="仿宋" w:hAnsi="仿宋" w:eastAsia="仿宋" w:cs="仿宋"/>
                <w:sz w:val="24"/>
                <w:szCs w:val="24"/>
                <w:highlight w:val="none"/>
              </w:rPr>
            </w:pPr>
          </w:p>
        </w:tc>
      </w:tr>
      <w:tr w14:paraId="5A0C3F0F">
        <w:tblPrEx>
          <w:tblCellMar>
            <w:top w:w="0" w:type="dxa"/>
            <w:left w:w="108" w:type="dxa"/>
            <w:bottom w:w="0" w:type="dxa"/>
            <w:right w:w="108" w:type="dxa"/>
          </w:tblCellMar>
        </w:tblPrEx>
        <w:trPr>
          <w:trHeight w:val="3392" w:hRule="exact"/>
          <w:jc w:val="center"/>
        </w:trPr>
        <w:tc>
          <w:tcPr>
            <w:tcW w:w="802" w:type="dxa"/>
            <w:tcBorders>
              <w:top w:val="nil"/>
              <w:left w:val="single" w:color="auto" w:sz="4" w:space="0"/>
              <w:bottom w:val="single" w:color="auto" w:sz="4" w:space="0"/>
              <w:right w:val="single" w:color="auto" w:sz="4" w:space="0"/>
            </w:tcBorders>
            <w:noWrap w:val="0"/>
            <w:vAlign w:val="center"/>
          </w:tcPr>
          <w:p w14:paraId="464451F4">
            <w:pPr>
              <w:spacing w:line="276" w:lineRule="auto"/>
              <w:ind w:firstLine="0" w:firstLineChars="0"/>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2211" w:type="dxa"/>
            <w:tcBorders>
              <w:top w:val="nil"/>
              <w:left w:val="single" w:color="auto" w:sz="4" w:space="0"/>
              <w:bottom w:val="single" w:color="auto" w:sz="4" w:space="0"/>
              <w:right w:val="single" w:color="auto" w:sz="4" w:space="0"/>
            </w:tcBorders>
            <w:noWrap w:val="0"/>
            <w:vAlign w:val="center"/>
          </w:tcPr>
          <w:p w14:paraId="5960A634">
            <w:pPr>
              <w:pStyle w:val="777"/>
              <w:tabs>
                <w:tab w:val="left" w:pos="440"/>
                <w:tab w:val="left" w:pos="897"/>
              </w:tabs>
              <w:autoSpaceDE w:val="0"/>
              <w:autoSpaceDN w:val="0"/>
              <w:spacing w:line="288" w:lineRule="auto"/>
              <w:ind w:firstLine="0" w:firstLineChars="0"/>
              <w:jc w:val="center"/>
              <w:outlineLvl w:val="2"/>
              <w:rPr>
                <w:rFonts w:hint="eastAsia" w:ascii="仿宋" w:hAnsi="仿宋" w:eastAsia="仿宋" w:cs="仿宋"/>
                <w:sz w:val="24"/>
                <w:szCs w:val="24"/>
                <w:highlight w:val="none"/>
              </w:rPr>
            </w:pPr>
            <w:r>
              <w:rPr>
                <w:rFonts w:hint="eastAsia" w:ascii="仿宋" w:hAnsi="仿宋" w:eastAsia="仿宋" w:cs="仿宋"/>
                <w:spacing w:val="-8"/>
                <w:position w:val="0"/>
                <w:sz w:val="24"/>
                <w:szCs w:val="24"/>
                <w:highlight w:val="none"/>
                <w:lang w:bidi="zh-CN"/>
              </w:rPr>
              <w:t>法律、行政法规规定的其他条件</w:t>
            </w:r>
          </w:p>
        </w:tc>
        <w:tc>
          <w:tcPr>
            <w:tcW w:w="5451" w:type="dxa"/>
            <w:tcBorders>
              <w:top w:val="nil"/>
              <w:left w:val="single" w:color="auto" w:sz="4" w:space="0"/>
              <w:bottom w:val="single" w:color="auto" w:sz="4" w:space="0"/>
              <w:right w:val="single" w:color="auto" w:sz="4" w:space="0"/>
            </w:tcBorders>
            <w:noWrap w:val="0"/>
            <w:vAlign w:val="center"/>
          </w:tcPr>
          <w:p w14:paraId="2B054229">
            <w:pPr>
              <w:pStyle w:val="777"/>
              <w:tabs>
                <w:tab w:val="left" w:pos="440"/>
                <w:tab w:val="left" w:pos="897"/>
              </w:tabs>
              <w:autoSpaceDE w:val="0"/>
              <w:autoSpaceDN w:val="0"/>
              <w:spacing w:line="288" w:lineRule="auto"/>
              <w:ind w:firstLine="0" w:firstLineChars="0"/>
              <w:jc w:val="left"/>
              <w:outlineLvl w:val="2"/>
              <w:rPr>
                <w:rFonts w:ascii="仿宋" w:hAnsi="仿宋" w:eastAsia="仿宋" w:cs="仿宋"/>
                <w:spacing w:val="-8"/>
                <w:position w:val="0"/>
                <w:sz w:val="24"/>
                <w:szCs w:val="24"/>
                <w:highlight w:val="none"/>
                <w:lang w:bidi="zh-CN"/>
              </w:rPr>
            </w:pPr>
            <w:r>
              <w:rPr>
                <w:rFonts w:hint="eastAsia" w:ascii="仿宋" w:hAnsi="仿宋" w:eastAsia="仿宋" w:cs="仿宋"/>
                <w:spacing w:val="-8"/>
                <w:position w:val="0"/>
                <w:sz w:val="24"/>
                <w:szCs w:val="24"/>
                <w:highlight w:val="none"/>
                <w:lang w:bidi="zh-CN"/>
              </w:rPr>
              <w:t>（1）本项目参加政府采购活动的供应商、法定代表人、主要负责人在前三年内不得具有行贿犯罪记录（提供承诺函）；</w:t>
            </w:r>
          </w:p>
          <w:p w14:paraId="3E92CEC8">
            <w:pPr>
              <w:pStyle w:val="777"/>
              <w:tabs>
                <w:tab w:val="left" w:pos="440"/>
                <w:tab w:val="left" w:pos="897"/>
              </w:tabs>
              <w:autoSpaceDE w:val="0"/>
              <w:autoSpaceDN w:val="0"/>
              <w:spacing w:line="288" w:lineRule="auto"/>
              <w:ind w:firstLine="0" w:firstLineChars="0"/>
              <w:jc w:val="left"/>
              <w:outlineLvl w:val="2"/>
              <w:rPr>
                <w:rFonts w:hint="eastAsia" w:ascii="仿宋" w:hAnsi="仿宋" w:eastAsia="仿宋" w:cs="仿宋"/>
                <w:sz w:val="24"/>
                <w:szCs w:val="24"/>
                <w:highlight w:val="none"/>
              </w:rPr>
            </w:pPr>
            <w:r>
              <w:rPr>
                <w:rFonts w:hint="eastAsia" w:ascii="仿宋" w:hAnsi="仿宋" w:eastAsia="仿宋" w:cs="仿宋"/>
                <w:spacing w:val="-8"/>
                <w:position w:val="0"/>
                <w:sz w:val="24"/>
                <w:szCs w:val="24"/>
                <w:highlight w:val="none"/>
                <w:lang w:bidi="zh-CN"/>
              </w:rPr>
              <w:t>（2）未被“信用中国”网站</w:t>
            </w:r>
            <w:r>
              <w:rPr>
                <w:rFonts w:hint="eastAsia" w:ascii="仿宋" w:hAnsi="仿宋" w:eastAsia="仿宋" w:cs="仿宋"/>
                <w:spacing w:val="-8"/>
                <w:position w:val="0"/>
                <w:sz w:val="24"/>
                <w:szCs w:val="24"/>
                <w:highlight w:val="none"/>
                <w:lang w:bidi="zh-CN"/>
              </w:rPr>
              <w:fldChar w:fldCharType="begin"/>
            </w:r>
            <w:r>
              <w:rPr>
                <w:rFonts w:hint="eastAsia" w:ascii="仿宋" w:hAnsi="仿宋" w:eastAsia="仿宋" w:cs="仿宋"/>
                <w:spacing w:val="-8"/>
                <w:position w:val="0"/>
                <w:sz w:val="24"/>
                <w:szCs w:val="24"/>
                <w:highlight w:val="none"/>
                <w:lang w:bidi="zh-CN"/>
              </w:rPr>
              <w:instrText xml:space="preserve"> HYPERLINK "http://www.creditchina.gov.cn/" \h </w:instrText>
            </w:r>
            <w:r>
              <w:rPr>
                <w:rFonts w:hint="eastAsia" w:ascii="仿宋" w:hAnsi="仿宋" w:eastAsia="仿宋" w:cs="仿宋"/>
                <w:spacing w:val="-8"/>
                <w:position w:val="0"/>
                <w:sz w:val="24"/>
                <w:szCs w:val="24"/>
                <w:highlight w:val="none"/>
                <w:lang w:bidi="zh-CN"/>
              </w:rPr>
              <w:fldChar w:fldCharType="separate"/>
            </w:r>
            <w:r>
              <w:rPr>
                <w:rFonts w:hint="eastAsia" w:ascii="仿宋" w:hAnsi="仿宋" w:eastAsia="仿宋" w:cs="仿宋"/>
                <w:spacing w:val="-8"/>
                <w:position w:val="0"/>
                <w:sz w:val="24"/>
                <w:szCs w:val="24"/>
                <w:highlight w:val="none"/>
                <w:lang w:bidi="zh-CN"/>
              </w:rPr>
              <w:t>（www.creditchina.gov.cn</w:t>
            </w:r>
            <w:r>
              <w:rPr>
                <w:rFonts w:hint="eastAsia" w:ascii="仿宋" w:hAnsi="仿宋" w:eastAsia="仿宋" w:cs="仿宋"/>
                <w:spacing w:val="-8"/>
                <w:position w:val="0"/>
                <w:sz w:val="24"/>
                <w:szCs w:val="24"/>
                <w:highlight w:val="none"/>
                <w:lang w:bidi="zh-CN"/>
              </w:rPr>
              <w:fldChar w:fldCharType="end"/>
            </w:r>
            <w:r>
              <w:rPr>
                <w:rFonts w:hint="eastAsia" w:ascii="仿宋" w:hAnsi="仿宋" w:eastAsia="仿宋" w:cs="仿宋"/>
                <w:spacing w:val="-8"/>
                <w:position w:val="0"/>
                <w:sz w:val="24"/>
                <w:szCs w:val="24"/>
                <w:highlight w:val="none"/>
                <w:lang w:bidi="zh-CN"/>
              </w:rPr>
              <w:t>）列入失信被执行人、政府采购严重违法失信行为记录名单、重大税收违法案件当事人名单；未被中国政府采购网（</w:t>
            </w:r>
            <w:r>
              <w:rPr>
                <w:rFonts w:hint="eastAsia" w:ascii="仿宋" w:hAnsi="仿宋" w:eastAsia="仿宋" w:cs="仿宋"/>
                <w:spacing w:val="-8"/>
                <w:position w:val="0"/>
                <w:sz w:val="24"/>
                <w:szCs w:val="24"/>
                <w:highlight w:val="none"/>
                <w:lang w:bidi="zh-CN"/>
              </w:rPr>
              <w:fldChar w:fldCharType="begin"/>
            </w:r>
            <w:r>
              <w:rPr>
                <w:rFonts w:hint="eastAsia" w:ascii="仿宋" w:hAnsi="仿宋" w:eastAsia="仿宋" w:cs="仿宋"/>
                <w:spacing w:val="-8"/>
                <w:position w:val="0"/>
                <w:sz w:val="24"/>
                <w:szCs w:val="24"/>
                <w:highlight w:val="none"/>
                <w:lang w:bidi="zh-CN"/>
              </w:rPr>
              <w:instrText xml:space="preserve"> HYPERLINK "http://www.ccgp.gov.cn/" \h </w:instrText>
            </w:r>
            <w:r>
              <w:rPr>
                <w:rFonts w:hint="eastAsia" w:ascii="仿宋" w:hAnsi="仿宋" w:eastAsia="仿宋" w:cs="仿宋"/>
                <w:spacing w:val="-8"/>
                <w:position w:val="0"/>
                <w:sz w:val="24"/>
                <w:szCs w:val="24"/>
                <w:highlight w:val="none"/>
                <w:lang w:bidi="zh-CN"/>
              </w:rPr>
              <w:fldChar w:fldCharType="separate"/>
            </w:r>
            <w:r>
              <w:rPr>
                <w:rFonts w:hint="eastAsia" w:ascii="仿宋" w:hAnsi="仿宋" w:eastAsia="仿宋" w:cs="仿宋"/>
                <w:spacing w:val="-8"/>
                <w:position w:val="0"/>
                <w:sz w:val="24"/>
                <w:szCs w:val="24"/>
                <w:highlight w:val="none"/>
                <w:lang w:bidi="zh-CN"/>
              </w:rPr>
              <w:t>www.ccgp.gov.cn</w:t>
            </w:r>
            <w:r>
              <w:rPr>
                <w:rFonts w:hint="eastAsia" w:ascii="仿宋" w:hAnsi="仿宋" w:eastAsia="仿宋" w:cs="仿宋"/>
                <w:spacing w:val="-8"/>
                <w:position w:val="0"/>
                <w:sz w:val="24"/>
                <w:szCs w:val="24"/>
                <w:highlight w:val="none"/>
                <w:lang w:bidi="zh-CN"/>
              </w:rPr>
              <w:fldChar w:fldCharType="end"/>
            </w:r>
            <w:r>
              <w:rPr>
                <w:rFonts w:hint="eastAsia" w:ascii="仿宋" w:hAnsi="仿宋" w:eastAsia="仿宋" w:cs="仿宋"/>
                <w:spacing w:val="-8"/>
                <w:position w:val="0"/>
                <w:sz w:val="24"/>
                <w:szCs w:val="24"/>
                <w:highlight w:val="none"/>
                <w:lang w:bidi="zh-CN"/>
              </w:rPr>
              <w:t>）列入政府采购严重违法失信行为记录名单。提供截图或承诺或由代理机构和采购人在现场查询；</w:t>
            </w:r>
          </w:p>
        </w:tc>
        <w:tc>
          <w:tcPr>
            <w:tcW w:w="836" w:type="dxa"/>
            <w:tcBorders>
              <w:top w:val="nil"/>
              <w:left w:val="nil"/>
              <w:bottom w:val="single" w:color="auto" w:sz="4" w:space="0"/>
              <w:right w:val="single" w:color="auto" w:sz="4" w:space="0"/>
            </w:tcBorders>
            <w:noWrap w:val="0"/>
            <w:vAlign w:val="center"/>
          </w:tcPr>
          <w:p w14:paraId="032311DE">
            <w:pPr>
              <w:spacing w:line="276" w:lineRule="auto"/>
              <w:ind w:firstLine="480"/>
              <w:rPr>
                <w:rFonts w:hint="eastAsia" w:ascii="仿宋" w:hAnsi="仿宋" w:eastAsia="仿宋" w:cs="仿宋"/>
                <w:sz w:val="24"/>
                <w:szCs w:val="24"/>
                <w:highlight w:val="none"/>
              </w:rPr>
            </w:pPr>
          </w:p>
        </w:tc>
      </w:tr>
      <w:tr w14:paraId="5B9F39DE">
        <w:tblPrEx>
          <w:tblCellMar>
            <w:top w:w="0" w:type="dxa"/>
            <w:left w:w="108" w:type="dxa"/>
            <w:bottom w:w="0" w:type="dxa"/>
            <w:right w:w="108" w:type="dxa"/>
          </w:tblCellMar>
        </w:tblPrEx>
        <w:trPr>
          <w:trHeight w:val="672" w:hRule="exact"/>
          <w:jc w:val="center"/>
        </w:trPr>
        <w:tc>
          <w:tcPr>
            <w:tcW w:w="802" w:type="dxa"/>
            <w:tcBorders>
              <w:top w:val="nil"/>
              <w:left w:val="single" w:color="auto" w:sz="4" w:space="0"/>
              <w:bottom w:val="single" w:color="auto" w:sz="4" w:space="0"/>
              <w:right w:val="single" w:color="auto" w:sz="4" w:space="0"/>
            </w:tcBorders>
            <w:noWrap w:val="0"/>
            <w:vAlign w:val="center"/>
          </w:tcPr>
          <w:p w14:paraId="3550D3F8">
            <w:pPr>
              <w:spacing w:line="276"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2211" w:type="dxa"/>
            <w:tcBorders>
              <w:top w:val="nil"/>
              <w:left w:val="single" w:color="auto" w:sz="4" w:space="0"/>
              <w:bottom w:val="single" w:color="auto" w:sz="4" w:space="0"/>
              <w:right w:val="single" w:color="auto" w:sz="4" w:space="0"/>
            </w:tcBorders>
            <w:noWrap w:val="0"/>
            <w:vAlign w:val="center"/>
          </w:tcPr>
          <w:p w14:paraId="2B71BAF6">
            <w:pPr>
              <w:pStyle w:val="777"/>
              <w:tabs>
                <w:tab w:val="left" w:pos="440"/>
                <w:tab w:val="left" w:pos="897"/>
              </w:tabs>
              <w:autoSpaceDE w:val="0"/>
              <w:autoSpaceDN w:val="0"/>
              <w:spacing w:line="288" w:lineRule="auto"/>
              <w:ind w:firstLine="0" w:firstLineChars="0"/>
              <w:jc w:val="center"/>
              <w:outlineLvl w:val="2"/>
              <w:rPr>
                <w:rFonts w:hint="default" w:ascii="仿宋" w:hAnsi="仿宋" w:eastAsia="仿宋" w:cs="仿宋"/>
                <w:spacing w:val="-8"/>
                <w:position w:val="0"/>
                <w:sz w:val="24"/>
                <w:szCs w:val="24"/>
                <w:highlight w:val="none"/>
                <w:lang w:val="en-US" w:bidi="zh-CN"/>
              </w:rPr>
            </w:pPr>
            <w:r>
              <w:rPr>
                <w:rFonts w:hint="eastAsia" w:ascii="仿宋" w:hAnsi="仿宋" w:eastAsia="仿宋" w:cs="仿宋"/>
                <w:spacing w:val="-8"/>
                <w:position w:val="0"/>
                <w:sz w:val="24"/>
                <w:szCs w:val="24"/>
                <w:highlight w:val="none"/>
                <w:lang w:val="en-US" w:bidi="zh-CN"/>
              </w:rPr>
              <w:t>特定资格要求</w:t>
            </w:r>
          </w:p>
        </w:tc>
        <w:tc>
          <w:tcPr>
            <w:tcW w:w="5451" w:type="dxa"/>
            <w:tcBorders>
              <w:top w:val="nil"/>
              <w:left w:val="single" w:color="auto" w:sz="4" w:space="0"/>
              <w:bottom w:val="single" w:color="auto" w:sz="4" w:space="0"/>
              <w:right w:val="single" w:color="auto" w:sz="4" w:space="0"/>
            </w:tcBorders>
            <w:noWrap w:val="0"/>
            <w:vAlign w:val="center"/>
          </w:tcPr>
          <w:p w14:paraId="20F7B353">
            <w:pPr>
              <w:pStyle w:val="777"/>
              <w:tabs>
                <w:tab w:val="left" w:pos="440"/>
                <w:tab w:val="left" w:pos="897"/>
              </w:tabs>
              <w:autoSpaceDE w:val="0"/>
              <w:autoSpaceDN w:val="0"/>
              <w:spacing w:line="288" w:lineRule="auto"/>
              <w:ind w:firstLine="0" w:firstLineChars="0"/>
              <w:jc w:val="center"/>
              <w:outlineLvl w:val="2"/>
              <w:rPr>
                <w:rFonts w:hint="eastAsia" w:ascii="仿宋" w:hAnsi="仿宋" w:eastAsia="仿宋" w:cs="仿宋"/>
                <w:spacing w:val="-8"/>
                <w:position w:val="0"/>
                <w:sz w:val="24"/>
                <w:szCs w:val="24"/>
                <w:highlight w:val="none"/>
                <w:lang w:val="en-US" w:eastAsia="zh-CN" w:bidi="zh-CN"/>
              </w:rPr>
            </w:pPr>
            <w:r>
              <w:rPr>
                <w:rFonts w:hint="eastAsia" w:ascii="仿宋" w:hAnsi="仿宋" w:eastAsia="仿宋" w:cs="仿宋"/>
                <w:spacing w:val="-8"/>
                <w:position w:val="0"/>
                <w:sz w:val="24"/>
                <w:szCs w:val="24"/>
                <w:highlight w:val="none"/>
                <w:lang w:val="en-US" w:eastAsia="zh-CN" w:bidi="zh-CN"/>
              </w:rPr>
              <w:t>具有有效期内的《食品经营许可证》</w:t>
            </w:r>
          </w:p>
          <w:p w14:paraId="139647EA">
            <w:pPr>
              <w:pStyle w:val="777"/>
              <w:tabs>
                <w:tab w:val="left" w:pos="440"/>
                <w:tab w:val="left" w:pos="897"/>
              </w:tabs>
              <w:autoSpaceDE w:val="0"/>
              <w:autoSpaceDN w:val="0"/>
              <w:spacing w:line="288" w:lineRule="auto"/>
              <w:ind w:firstLine="0" w:firstLineChars="0"/>
              <w:jc w:val="left"/>
              <w:outlineLvl w:val="2"/>
              <w:rPr>
                <w:rFonts w:hint="eastAsia" w:ascii="仿宋" w:hAnsi="仿宋" w:eastAsia="仿宋" w:cs="仿宋"/>
                <w:spacing w:val="-8"/>
                <w:position w:val="0"/>
                <w:sz w:val="24"/>
                <w:szCs w:val="24"/>
                <w:highlight w:val="none"/>
                <w:lang w:bidi="zh-CN"/>
              </w:rPr>
            </w:pPr>
          </w:p>
        </w:tc>
        <w:tc>
          <w:tcPr>
            <w:tcW w:w="836" w:type="dxa"/>
            <w:tcBorders>
              <w:top w:val="nil"/>
              <w:left w:val="nil"/>
              <w:bottom w:val="single" w:color="auto" w:sz="4" w:space="0"/>
              <w:right w:val="single" w:color="auto" w:sz="4" w:space="0"/>
            </w:tcBorders>
            <w:noWrap w:val="0"/>
            <w:vAlign w:val="center"/>
          </w:tcPr>
          <w:p w14:paraId="56CA3B85">
            <w:pPr>
              <w:spacing w:line="276" w:lineRule="auto"/>
              <w:ind w:firstLine="480"/>
              <w:rPr>
                <w:rFonts w:hint="eastAsia" w:ascii="仿宋" w:hAnsi="仿宋" w:eastAsia="仿宋" w:cs="仿宋"/>
                <w:sz w:val="24"/>
                <w:szCs w:val="24"/>
                <w:highlight w:val="none"/>
              </w:rPr>
            </w:pPr>
          </w:p>
        </w:tc>
      </w:tr>
      <w:tr w14:paraId="02087EDB">
        <w:tblPrEx>
          <w:tblCellMar>
            <w:top w:w="0" w:type="dxa"/>
            <w:left w:w="108" w:type="dxa"/>
            <w:bottom w:w="0" w:type="dxa"/>
            <w:right w:w="108" w:type="dxa"/>
          </w:tblCellMar>
        </w:tblPrEx>
        <w:trPr>
          <w:trHeight w:val="667" w:hRule="exact"/>
          <w:jc w:val="center"/>
        </w:trPr>
        <w:tc>
          <w:tcPr>
            <w:tcW w:w="8464" w:type="dxa"/>
            <w:gridSpan w:val="3"/>
            <w:tcBorders>
              <w:top w:val="nil"/>
              <w:left w:val="single" w:color="auto" w:sz="4" w:space="0"/>
              <w:bottom w:val="single" w:color="auto" w:sz="4" w:space="0"/>
              <w:right w:val="single" w:color="auto" w:sz="4" w:space="0"/>
            </w:tcBorders>
            <w:noWrap w:val="0"/>
            <w:vAlign w:val="center"/>
          </w:tcPr>
          <w:p w14:paraId="3E921DEC">
            <w:pPr>
              <w:spacing w:line="276"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综合评定</w:t>
            </w:r>
          </w:p>
        </w:tc>
        <w:tc>
          <w:tcPr>
            <w:tcW w:w="836" w:type="dxa"/>
            <w:tcBorders>
              <w:top w:val="nil"/>
              <w:left w:val="nil"/>
              <w:bottom w:val="single" w:color="auto" w:sz="4" w:space="0"/>
              <w:right w:val="single" w:color="auto" w:sz="4" w:space="0"/>
            </w:tcBorders>
            <w:noWrap w:val="0"/>
            <w:vAlign w:val="center"/>
          </w:tcPr>
          <w:p w14:paraId="2DC16616">
            <w:pPr>
              <w:spacing w:line="276" w:lineRule="auto"/>
              <w:ind w:firstLine="480"/>
              <w:rPr>
                <w:rFonts w:hint="eastAsia" w:ascii="仿宋" w:hAnsi="仿宋" w:eastAsia="仿宋" w:cs="仿宋"/>
                <w:sz w:val="24"/>
                <w:szCs w:val="24"/>
                <w:highlight w:val="none"/>
              </w:rPr>
            </w:pPr>
          </w:p>
        </w:tc>
      </w:tr>
    </w:tbl>
    <w:p w14:paraId="5C099B58">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3.符合性检查</w:t>
      </w:r>
    </w:p>
    <w:p w14:paraId="470850A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评审委员会依据本招标文件的实质性要求，对通过资格性检查的投标文件进行符合性审查，以确定其是否满足本招标文件的实质性要求。本项目符合性审查事项仅限于本招标文件的明确规定。投标文件是否满足招标文件的实质性要求，必须以本招标文件的明确规定作为依据，否则，不能对投标文件作无效处理，评审委员会不得臆测符合性审查事项。</w:t>
      </w:r>
    </w:p>
    <w:p w14:paraId="3168051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审查内容如下：</w:t>
      </w:r>
    </w:p>
    <w:tbl>
      <w:tblPr>
        <w:tblStyle w:val="77"/>
        <w:tblW w:w="911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780"/>
        <w:gridCol w:w="2369"/>
        <w:gridCol w:w="5961"/>
      </w:tblGrid>
      <w:tr w14:paraId="5986DA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54" w:hRule="atLeast"/>
        </w:trPr>
        <w:tc>
          <w:tcPr>
            <w:tcW w:w="780" w:type="dxa"/>
            <w:noWrap w:val="0"/>
            <w:vAlign w:val="center"/>
          </w:tcPr>
          <w:p w14:paraId="65CFDC66">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369" w:type="dxa"/>
            <w:noWrap w:val="0"/>
            <w:vAlign w:val="center"/>
          </w:tcPr>
          <w:p w14:paraId="37F8515A">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评审项目</w:t>
            </w:r>
          </w:p>
        </w:tc>
        <w:tc>
          <w:tcPr>
            <w:tcW w:w="5961" w:type="dxa"/>
            <w:noWrap w:val="0"/>
            <w:vAlign w:val="center"/>
          </w:tcPr>
          <w:p w14:paraId="71D923E5">
            <w:pPr>
              <w:ind w:left="64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评审标准</w:t>
            </w:r>
          </w:p>
        </w:tc>
      </w:tr>
      <w:tr w14:paraId="1CE4B6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54" w:hRule="atLeast"/>
        </w:trPr>
        <w:tc>
          <w:tcPr>
            <w:tcW w:w="780" w:type="dxa"/>
            <w:noWrap w:val="0"/>
            <w:vAlign w:val="center"/>
          </w:tcPr>
          <w:p w14:paraId="56785291">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369" w:type="dxa"/>
            <w:noWrap w:val="0"/>
            <w:vAlign w:val="center"/>
          </w:tcPr>
          <w:p w14:paraId="75F0EC54">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投标文件签署、盖章</w:t>
            </w:r>
          </w:p>
        </w:tc>
        <w:tc>
          <w:tcPr>
            <w:tcW w:w="5961" w:type="dxa"/>
            <w:noWrap w:val="0"/>
            <w:vAlign w:val="center"/>
          </w:tcPr>
          <w:p w14:paraId="517F118C">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符合招标文件要求</w:t>
            </w:r>
          </w:p>
        </w:tc>
      </w:tr>
      <w:tr w14:paraId="746C58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81" w:hRule="atLeast"/>
        </w:trPr>
        <w:tc>
          <w:tcPr>
            <w:tcW w:w="780" w:type="dxa"/>
            <w:noWrap w:val="0"/>
            <w:vAlign w:val="center"/>
          </w:tcPr>
          <w:p w14:paraId="5FE68AA4">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369" w:type="dxa"/>
            <w:noWrap w:val="0"/>
            <w:vAlign w:val="center"/>
          </w:tcPr>
          <w:p w14:paraId="460A9C40">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5961" w:type="dxa"/>
            <w:noWrap w:val="0"/>
            <w:vAlign w:val="center"/>
          </w:tcPr>
          <w:p w14:paraId="11DD3BEA">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投标报价是固定价且未超过预算金额（招标文件有最高限价的，报价未超过最高限价）</w:t>
            </w:r>
          </w:p>
        </w:tc>
      </w:tr>
      <w:tr w14:paraId="470B7B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81" w:hRule="atLeast"/>
        </w:trPr>
        <w:tc>
          <w:tcPr>
            <w:tcW w:w="780" w:type="dxa"/>
            <w:noWrap w:val="0"/>
            <w:vAlign w:val="center"/>
          </w:tcPr>
          <w:p w14:paraId="1E43CBB8">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369" w:type="dxa"/>
            <w:noWrap w:val="0"/>
            <w:vAlign w:val="center"/>
          </w:tcPr>
          <w:p w14:paraId="6C64D570">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5961" w:type="dxa"/>
            <w:noWrap w:val="0"/>
            <w:vAlign w:val="center"/>
          </w:tcPr>
          <w:p w14:paraId="6C4CCB77">
            <w:pPr>
              <w:ind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无</w:t>
            </w:r>
          </w:p>
        </w:tc>
      </w:tr>
      <w:tr w14:paraId="129B18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22" w:hRule="atLeast"/>
        </w:trPr>
        <w:tc>
          <w:tcPr>
            <w:tcW w:w="780" w:type="dxa"/>
            <w:noWrap w:val="0"/>
            <w:vAlign w:val="center"/>
          </w:tcPr>
          <w:p w14:paraId="17AC393F">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369" w:type="dxa"/>
            <w:noWrap w:val="0"/>
            <w:vAlign w:val="center"/>
          </w:tcPr>
          <w:p w14:paraId="39540BA1">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5961" w:type="dxa"/>
            <w:noWrap w:val="0"/>
            <w:vAlign w:val="center"/>
          </w:tcPr>
          <w:p w14:paraId="4FC8DD50">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符合招标文件要求</w:t>
            </w:r>
          </w:p>
        </w:tc>
      </w:tr>
      <w:tr w14:paraId="0FAFAC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7" w:hRule="atLeast"/>
        </w:trPr>
        <w:tc>
          <w:tcPr>
            <w:tcW w:w="780" w:type="dxa"/>
            <w:noWrap w:val="0"/>
            <w:vAlign w:val="center"/>
          </w:tcPr>
          <w:p w14:paraId="14A555C0">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369" w:type="dxa"/>
            <w:noWrap w:val="0"/>
            <w:vAlign w:val="center"/>
          </w:tcPr>
          <w:p w14:paraId="2C234B0E">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投标内容</w:t>
            </w:r>
          </w:p>
        </w:tc>
        <w:tc>
          <w:tcPr>
            <w:tcW w:w="5961" w:type="dxa"/>
            <w:noWrap w:val="0"/>
            <w:vAlign w:val="center"/>
          </w:tcPr>
          <w:p w14:paraId="35626C06">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无实质性遗漏（以第五章采购需求中的清单为准）</w:t>
            </w:r>
          </w:p>
        </w:tc>
      </w:tr>
      <w:tr w14:paraId="00905F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54" w:hRule="atLeast"/>
        </w:trPr>
        <w:tc>
          <w:tcPr>
            <w:tcW w:w="780" w:type="dxa"/>
            <w:noWrap w:val="0"/>
            <w:vAlign w:val="center"/>
          </w:tcPr>
          <w:p w14:paraId="4F52AD69">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369" w:type="dxa"/>
            <w:noWrap w:val="0"/>
            <w:vAlign w:val="center"/>
          </w:tcPr>
          <w:p w14:paraId="3D5762B0">
            <w:pPr>
              <w:spacing w:line="288"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pacing w:val="-8"/>
                <w:position w:val="0"/>
                <w:sz w:val="24"/>
                <w:szCs w:val="24"/>
                <w:highlight w:val="none"/>
                <w:lang w:val="zh-CN" w:bidi="zh-CN"/>
              </w:rPr>
              <w:t>合同履行期限和地点</w:t>
            </w:r>
          </w:p>
        </w:tc>
        <w:tc>
          <w:tcPr>
            <w:tcW w:w="5961" w:type="dxa"/>
            <w:noWrap w:val="0"/>
            <w:vAlign w:val="center"/>
          </w:tcPr>
          <w:p w14:paraId="60006374">
            <w:pPr>
              <w:spacing w:line="288" w:lineRule="auto"/>
              <w:ind w:firstLine="0" w:firstLineChars="0"/>
              <w:rPr>
                <w:rFonts w:hint="eastAsia" w:ascii="仿宋" w:hAnsi="仿宋" w:eastAsia="仿宋" w:cs="仿宋"/>
                <w:sz w:val="24"/>
                <w:szCs w:val="24"/>
                <w:highlight w:val="none"/>
              </w:rPr>
            </w:pPr>
            <w:r>
              <w:rPr>
                <w:rFonts w:hint="eastAsia" w:ascii="仿宋" w:hAnsi="仿宋" w:eastAsia="仿宋" w:cs="仿宋"/>
                <w:spacing w:val="-8"/>
                <w:position w:val="0"/>
                <w:sz w:val="24"/>
                <w:szCs w:val="24"/>
                <w:highlight w:val="none"/>
                <w:lang w:val="zh-CN" w:bidi="zh-CN"/>
              </w:rPr>
              <w:t>符合招标文件要求</w:t>
            </w:r>
          </w:p>
        </w:tc>
      </w:tr>
      <w:tr w14:paraId="5213FC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67" w:hRule="atLeast"/>
        </w:trPr>
        <w:tc>
          <w:tcPr>
            <w:tcW w:w="780" w:type="dxa"/>
            <w:noWrap w:val="0"/>
            <w:vAlign w:val="center"/>
          </w:tcPr>
          <w:p w14:paraId="5267CCEF">
            <w:pPr>
              <w:ind w:firstLine="0" w:firstLineChars="0"/>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2369" w:type="dxa"/>
            <w:noWrap w:val="0"/>
            <w:vAlign w:val="center"/>
          </w:tcPr>
          <w:p w14:paraId="0048C2B2">
            <w:pPr>
              <w:spacing w:line="288"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pacing w:val="-8"/>
                <w:position w:val="0"/>
                <w:sz w:val="24"/>
                <w:szCs w:val="24"/>
                <w:highlight w:val="none"/>
                <w:lang w:val="zh-CN" w:bidi="zh-CN"/>
              </w:rPr>
              <w:t>关联企业</w:t>
            </w:r>
          </w:p>
        </w:tc>
        <w:tc>
          <w:tcPr>
            <w:tcW w:w="5961" w:type="dxa"/>
            <w:noWrap w:val="0"/>
            <w:vAlign w:val="center"/>
          </w:tcPr>
          <w:p w14:paraId="27A6F8FC">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1.单位负责人为同一人或者存在直接控股、管理关系的不同供应商，不得参加同一合同项下的政府采购活动：提供承诺函，格式自拟。</w:t>
            </w:r>
          </w:p>
          <w:p w14:paraId="42F38F96">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2.除单一来源采购项目外，为采购项目提供整体设计、规范编制或者项目管理、监理、检测等服务的供应商，不得再参加该采购项目的其他采购活动：提供承诺函，格式自拟。</w:t>
            </w:r>
          </w:p>
        </w:tc>
      </w:tr>
      <w:tr w14:paraId="717936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54" w:hRule="atLeast"/>
        </w:trPr>
        <w:tc>
          <w:tcPr>
            <w:tcW w:w="780" w:type="dxa"/>
            <w:noWrap w:val="0"/>
            <w:vAlign w:val="center"/>
          </w:tcPr>
          <w:p w14:paraId="71B31E1E">
            <w:pPr>
              <w:ind w:firstLine="0" w:firstLineChars="0"/>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2369" w:type="dxa"/>
            <w:noWrap w:val="0"/>
            <w:vAlign w:val="center"/>
          </w:tcPr>
          <w:p w14:paraId="5B7DF8CF">
            <w:pPr>
              <w:spacing w:line="288" w:lineRule="auto"/>
              <w:ind w:firstLine="0" w:firstLineChars="0"/>
              <w:jc w:val="center"/>
              <w:rPr>
                <w:rFonts w:hint="eastAsia" w:ascii="仿宋" w:hAnsi="仿宋" w:eastAsia="仿宋" w:cs="仿宋"/>
                <w:spacing w:val="-8"/>
                <w:position w:val="0"/>
                <w:sz w:val="24"/>
                <w:szCs w:val="24"/>
                <w:highlight w:val="none"/>
                <w:lang w:val="zh-CN" w:bidi="zh-CN"/>
              </w:rPr>
            </w:pPr>
            <w:r>
              <w:rPr>
                <w:rFonts w:hint="eastAsia" w:ascii="仿宋" w:hAnsi="仿宋" w:eastAsia="仿宋" w:cs="仿宋"/>
                <w:spacing w:val="-8"/>
                <w:position w:val="0"/>
                <w:sz w:val="24"/>
                <w:szCs w:val="24"/>
                <w:highlight w:val="none"/>
                <w:lang w:val="zh-CN" w:bidi="zh-CN"/>
              </w:rPr>
              <w:t>联合体</w:t>
            </w:r>
          </w:p>
        </w:tc>
        <w:tc>
          <w:tcPr>
            <w:tcW w:w="5961" w:type="dxa"/>
            <w:noWrap w:val="0"/>
            <w:vAlign w:val="center"/>
          </w:tcPr>
          <w:p w14:paraId="4215C7D7">
            <w:pPr>
              <w:spacing w:line="288" w:lineRule="auto"/>
              <w:ind w:firstLine="0" w:firstLineChars="0"/>
              <w:rPr>
                <w:rFonts w:hint="eastAsia" w:ascii="仿宋" w:hAnsi="仿宋" w:eastAsia="仿宋" w:cs="仿宋"/>
                <w:spacing w:val="-8"/>
                <w:position w:val="0"/>
                <w:sz w:val="24"/>
                <w:szCs w:val="24"/>
                <w:highlight w:val="none"/>
                <w:lang w:bidi="zh-CN"/>
              </w:rPr>
            </w:pPr>
            <w:r>
              <w:rPr>
                <w:rFonts w:hint="eastAsia" w:ascii="仿宋" w:hAnsi="仿宋" w:eastAsia="仿宋" w:cs="仿宋"/>
                <w:sz w:val="24"/>
                <w:szCs w:val="24"/>
                <w:highlight w:val="none"/>
              </w:rPr>
              <w:t>本项目不接受联合体（提供相关证明材料或书面声明承诺，格式自拟。）</w:t>
            </w:r>
          </w:p>
        </w:tc>
      </w:tr>
      <w:tr w14:paraId="28BCD3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54" w:hRule="atLeast"/>
        </w:trPr>
        <w:tc>
          <w:tcPr>
            <w:tcW w:w="780" w:type="dxa"/>
            <w:noWrap w:val="0"/>
            <w:vAlign w:val="center"/>
          </w:tcPr>
          <w:p w14:paraId="4A0B9E88">
            <w:pPr>
              <w:ind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2369" w:type="dxa"/>
            <w:noWrap w:val="0"/>
            <w:vAlign w:val="center"/>
          </w:tcPr>
          <w:p w14:paraId="14584B67">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附加条件</w:t>
            </w:r>
          </w:p>
        </w:tc>
        <w:tc>
          <w:tcPr>
            <w:tcW w:w="5961" w:type="dxa"/>
            <w:noWrap w:val="0"/>
            <w:vAlign w:val="center"/>
          </w:tcPr>
          <w:p w14:paraId="531329A3">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投标文件未含有采购人不能接受的附加条件（提供</w:t>
            </w:r>
            <w:r>
              <w:rPr>
                <w:rFonts w:hint="eastAsia" w:ascii="仿宋" w:hAnsi="仿宋" w:eastAsia="仿宋" w:cs="仿宋"/>
                <w:sz w:val="24"/>
                <w:szCs w:val="24"/>
                <w:highlight w:val="none"/>
                <w:lang w:eastAsia="zh-CN"/>
              </w:rPr>
              <w:t>相关</w:t>
            </w:r>
            <w:r>
              <w:rPr>
                <w:rFonts w:hint="eastAsia" w:ascii="仿宋" w:hAnsi="仿宋" w:eastAsia="仿宋" w:cs="仿宋"/>
                <w:sz w:val="24"/>
                <w:szCs w:val="24"/>
                <w:highlight w:val="none"/>
              </w:rPr>
              <w:t>书面声明承诺，格式自拟。）</w:t>
            </w:r>
          </w:p>
        </w:tc>
      </w:tr>
      <w:tr w14:paraId="02CDB7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54" w:hRule="atLeast"/>
        </w:trPr>
        <w:tc>
          <w:tcPr>
            <w:tcW w:w="3149" w:type="dxa"/>
            <w:gridSpan w:val="2"/>
            <w:noWrap w:val="0"/>
            <w:vAlign w:val="center"/>
          </w:tcPr>
          <w:p w14:paraId="1E69A625">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结论（通过或未通过）</w:t>
            </w:r>
          </w:p>
        </w:tc>
        <w:tc>
          <w:tcPr>
            <w:tcW w:w="5961" w:type="dxa"/>
            <w:noWrap w:val="0"/>
            <w:vAlign w:val="center"/>
          </w:tcPr>
          <w:p w14:paraId="4F087877">
            <w:pPr>
              <w:ind w:left="640" w:firstLine="0" w:firstLineChars="0"/>
              <w:rPr>
                <w:rFonts w:hint="eastAsia" w:ascii="仿宋" w:hAnsi="仿宋" w:eastAsia="仿宋" w:cs="仿宋"/>
                <w:sz w:val="24"/>
                <w:szCs w:val="24"/>
                <w:highlight w:val="none"/>
              </w:rPr>
            </w:pPr>
          </w:p>
        </w:tc>
      </w:tr>
    </w:tbl>
    <w:p w14:paraId="4BE1D210">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4.详细评审</w:t>
      </w:r>
    </w:p>
    <w:p w14:paraId="23EEC8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4.1评审委员会成员应当根据自身专业情况及对评审因素的理解，对每个有效投标供应商的投标文件进行独立评分，加权汇总每项评分因素的得分，得出独立的每个有效投标供应商的总分。</w:t>
      </w:r>
    </w:p>
    <w:tbl>
      <w:tblPr>
        <w:tblStyle w:val="7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691"/>
        <w:gridCol w:w="1306"/>
        <w:gridCol w:w="5321"/>
      </w:tblGrid>
      <w:tr w14:paraId="4A09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noWrap w:val="0"/>
            <w:vAlign w:val="center"/>
          </w:tcPr>
          <w:p w14:paraId="5FB80F50">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405" w:type="pct"/>
            <w:noWrap w:val="0"/>
            <w:vAlign w:val="center"/>
          </w:tcPr>
          <w:p w14:paraId="236B7731">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评标项目</w:t>
            </w:r>
          </w:p>
        </w:tc>
        <w:tc>
          <w:tcPr>
            <w:tcW w:w="766" w:type="pct"/>
            <w:noWrap w:val="0"/>
            <w:vAlign w:val="center"/>
          </w:tcPr>
          <w:p w14:paraId="49DC3E1B">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分值</w:t>
            </w:r>
          </w:p>
        </w:tc>
        <w:tc>
          <w:tcPr>
            <w:tcW w:w="3119" w:type="pct"/>
            <w:noWrap w:val="0"/>
            <w:vAlign w:val="center"/>
          </w:tcPr>
          <w:p w14:paraId="0F02EA3F">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 标 办 法</w:t>
            </w:r>
          </w:p>
        </w:tc>
      </w:tr>
      <w:tr w14:paraId="45AF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noWrap w:val="0"/>
            <w:vAlign w:val="center"/>
          </w:tcPr>
          <w:p w14:paraId="0D42ECFB">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一</w:t>
            </w:r>
          </w:p>
        </w:tc>
        <w:tc>
          <w:tcPr>
            <w:tcW w:w="405" w:type="pct"/>
            <w:noWrap w:val="0"/>
            <w:vAlign w:val="center"/>
          </w:tcPr>
          <w:p w14:paraId="0BD119D6">
            <w:pPr>
              <w:pStyle w:val="388"/>
              <w:keepNext w:val="0"/>
              <w:keepLines w:val="0"/>
              <w:pageBreakBefore w:val="0"/>
              <w:wordWrap/>
              <w:overflowPunct/>
              <w:topLinePunct w:val="0"/>
              <w:bidi w:val="0"/>
              <w:spacing w:line="240" w:lineRule="auto"/>
              <w:ind w:left="0" w:leftChars="0" w:right="0" w:rightChars="0" w:firstLine="0" w:firstLineChars="0"/>
              <w:jc w:val="cente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响应报价</w:t>
            </w:r>
            <w:r>
              <w:rPr>
                <w:rFonts w:hint="eastAsia" w:ascii="仿宋" w:hAnsi="仿宋" w:eastAsia="仿宋" w:cs="仿宋"/>
                <w:b/>
                <w:bCs w:val="0"/>
                <w:color w:val="auto"/>
                <w:sz w:val="21"/>
                <w:szCs w:val="21"/>
                <w:highlight w:val="none"/>
                <w:lang w:eastAsia="zh-CN"/>
              </w:rPr>
              <w:t>（</w:t>
            </w:r>
            <w:r>
              <w:rPr>
                <w:rFonts w:hint="eastAsia" w:ascii="仿宋" w:hAnsi="仿宋" w:eastAsia="仿宋" w:cs="仿宋"/>
                <w:b/>
                <w:bCs w:val="0"/>
                <w:color w:val="auto"/>
                <w:sz w:val="21"/>
                <w:szCs w:val="21"/>
                <w:highlight w:val="none"/>
                <w:lang w:val="en-US" w:eastAsia="zh-CN"/>
              </w:rPr>
              <w:t>50分</w:t>
            </w:r>
            <w:r>
              <w:rPr>
                <w:rFonts w:hint="eastAsia" w:ascii="仿宋" w:hAnsi="仿宋" w:eastAsia="仿宋" w:cs="仿宋"/>
                <w:b/>
                <w:bCs w:val="0"/>
                <w:color w:val="auto"/>
                <w:sz w:val="21"/>
                <w:szCs w:val="21"/>
                <w:highlight w:val="none"/>
                <w:lang w:eastAsia="zh-CN"/>
              </w:rPr>
              <w:t>）</w:t>
            </w:r>
          </w:p>
        </w:tc>
        <w:tc>
          <w:tcPr>
            <w:tcW w:w="766" w:type="pct"/>
            <w:noWrap w:val="0"/>
            <w:vAlign w:val="center"/>
          </w:tcPr>
          <w:p w14:paraId="2ED8D36C">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50</w:t>
            </w:r>
          </w:p>
        </w:tc>
        <w:tc>
          <w:tcPr>
            <w:tcW w:w="3119" w:type="pct"/>
            <w:noWrap w:val="0"/>
            <w:vAlign w:val="center"/>
          </w:tcPr>
          <w:p w14:paraId="4FF60EFE">
            <w:pPr>
              <w:pStyle w:val="699"/>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满足磋商文件要求且响应价格最低的响应报价为评标基准价，其价格分为满分。其他供应商的价格得分统一按照下列公式计算：</w:t>
            </w:r>
          </w:p>
          <w:p w14:paraId="2B6AA01B">
            <w:pPr>
              <w:pStyle w:val="699"/>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eastAsia="zh-CN"/>
              </w:rPr>
              <w:t>响应报价得分=（评审基准价／响应报价)×</w:t>
            </w:r>
            <w:r>
              <w:rPr>
                <w:rFonts w:hint="eastAsia" w:ascii="仿宋" w:hAnsi="仿宋" w:eastAsia="仿宋" w:cs="仿宋"/>
                <w:b/>
                <w:bCs w:val="0"/>
                <w:color w:val="auto"/>
                <w:sz w:val="21"/>
                <w:szCs w:val="21"/>
                <w:highlight w:val="none"/>
                <w:lang w:val="en-US" w:eastAsia="zh-CN"/>
              </w:rPr>
              <w:t>5</w:t>
            </w:r>
            <w:r>
              <w:rPr>
                <w:rFonts w:hint="eastAsia" w:ascii="仿宋" w:hAnsi="仿宋" w:eastAsia="仿宋" w:cs="仿宋"/>
                <w:b/>
                <w:bCs w:val="0"/>
                <w:color w:val="auto"/>
                <w:sz w:val="21"/>
                <w:szCs w:val="21"/>
                <w:highlight w:val="none"/>
                <w:lang w:eastAsia="zh-CN"/>
              </w:rPr>
              <w:t>0×</w:t>
            </w:r>
            <w:r>
              <w:rPr>
                <w:rFonts w:hint="eastAsia" w:ascii="仿宋" w:hAnsi="仿宋" w:eastAsia="仿宋" w:cs="仿宋"/>
                <w:b/>
                <w:bCs w:val="0"/>
                <w:color w:val="auto"/>
                <w:sz w:val="21"/>
                <w:szCs w:val="21"/>
                <w:highlight w:val="none"/>
                <w:lang w:val="en-US" w:eastAsia="zh-CN"/>
              </w:rPr>
              <w:t>100%</w:t>
            </w:r>
          </w:p>
          <w:p w14:paraId="05A85879">
            <w:pPr>
              <w:pStyle w:val="699"/>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注：本项目执行政府采购政策，小型和微型企业按财库〔2020〕46号《政府采购促进中小企业发展管理办法》及财库〔2022〕19号《关于进一步加大政府采购支持中小企业力度的通知》相关规定给予10%的扣除。监狱企业按财库〔2014〕68号《财政部 司法部关于政府采购支持监狱企业发展有关问题的通知》相关规定给予10%的扣除，监狱企业参加本次采购活动的，应当提供由省级以上监狱管理局、戒毒管理局(含新疆生产建设兵团)出具的属于监狱企业的证明文件。残疾人福利企业按财库〔2017〕141号《关于促进残疾人就业政府采购政策的通知》相关规定给予10%的扣除。以上不重复计取。</w:t>
            </w:r>
          </w:p>
        </w:tc>
      </w:tr>
      <w:tr w14:paraId="7541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noWrap w:val="0"/>
            <w:vAlign w:val="center"/>
          </w:tcPr>
          <w:p w14:paraId="26D2115F">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w:t>
            </w:r>
          </w:p>
        </w:tc>
        <w:tc>
          <w:tcPr>
            <w:tcW w:w="4291" w:type="pct"/>
            <w:gridSpan w:val="3"/>
            <w:noWrap w:val="0"/>
            <w:vAlign w:val="center"/>
          </w:tcPr>
          <w:p w14:paraId="063A07E5">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技术部分</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30</w:t>
            </w:r>
            <w:r>
              <w:rPr>
                <w:rFonts w:hint="eastAsia" w:ascii="仿宋" w:hAnsi="仿宋" w:eastAsia="仿宋" w:cs="仿宋"/>
                <w:b/>
                <w:color w:val="auto"/>
                <w:sz w:val="21"/>
                <w:szCs w:val="21"/>
                <w:highlight w:val="none"/>
              </w:rPr>
              <w:t>分)</w:t>
            </w:r>
          </w:p>
        </w:tc>
      </w:tr>
      <w:tr w14:paraId="30C2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noWrap w:val="0"/>
            <w:vAlign w:val="center"/>
          </w:tcPr>
          <w:p w14:paraId="11FB80A4">
            <w:pPr>
              <w:pStyle w:val="78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Cs/>
                <w:color w:val="auto"/>
                <w:sz w:val="21"/>
                <w:szCs w:val="21"/>
                <w:highlight w:val="none"/>
                <w:lang w:val="en-US" w:eastAsia="zh-CN" w:bidi="ar"/>
              </w:rPr>
            </w:pPr>
            <w:r>
              <w:rPr>
                <w:rFonts w:hint="eastAsia"/>
                <w:color w:val="auto"/>
                <w:spacing w:val="-3"/>
                <w:sz w:val="21"/>
                <w:szCs w:val="21"/>
                <w:highlight w:val="none"/>
                <w:lang w:val="en-US" w:eastAsia="zh-CN"/>
              </w:rPr>
              <w:t>1</w:t>
            </w:r>
          </w:p>
        </w:tc>
        <w:tc>
          <w:tcPr>
            <w:tcW w:w="405" w:type="pct"/>
            <w:noWrap w:val="0"/>
            <w:vAlign w:val="center"/>
          </w:tcPr>
          <w:p w14:paraId="027EF6EF">
            <w:pPr>
              <w:pStyle w:val="782"/>
              <w:keepNext w:val="0"/>
              <w:keepLines w:val="0"/>
              <w:pageBreakBefore w:val="0"/>
              <w:numPr>
                <w:ilvl w:val="0"/>
                <w:numId w:val="0"/>
              </w:numPr>
              <w:wordWrap/>
              <w:overflowPunct/>
              <w:topLinePunct w:val="0"/>
              <w:bidi w:val="0"/>
              <w:spacing w:line="240" w:lineRule="auto"/>
              <w:ind w:left="0" w:leftChars="0" w:right="0" w:rightChars="0" w:firstLine="0" w:firstLineChars="0"/>
              <w:jc w:val="center"/>
              <w:rPr>
                <w:rFonts w:hint="default"/>
                <w:color w:val="auto"/>
                <w:spacing w:val="-1"/>
                <w:sz w:val="21"/>
                <w:szCs w:val="21"/>
                <w:highlight w:val="none"/>
                <w:lang w:val="en-US" w:eastAsia="zh-CN"/>
              </w:rPr>
            </w:pPr>
            <w:r>
              <w:rPr>
                <w:rFonts w:hint="eastAsia"/>
                <w:color w:val="auto"/>
                <w:spacing w:val="-1"/>
                <w:sz w:val="21"/>
                <w:szCs w:val="21"/>
                <w:highlight w:val="none"/>
                <w:lang w:val="en-US" w:eastAsia="zh-CN"/>
              </w:rPr>
              <w:t>实施方案</w:t>
            </w:r>
          </w:p>
        </w:tc>
        <w:tc>
          <w:tcPr>
            <w:tcW w:w="766" w:type="pct"/>
            <w:noWrap w:val="0"/>
            <w:vAlign w:val="center"/>
          </w:tcPr>
          <w:p w14:paraId="7239E6F5">
            <w:pPr>
              <w:pStyle w:val="782"/>
              <w:keepNext w:val="0"/>
              <w:keepLines w:val="0"/>
              <w:pageBreakBefore w:val="0"/>
              <w:numPr>
                <w:ilvl w:val="0"/>
                <w:numId w:val="0"/>
              </w:numPr>
              <w:wordWrap/>
              <w:overflowPunct/>
              <w:topLinePunct w:val="0"/>
              <w:bidi w:val="0"/>
              <w:spacing w:line="240" w:lineRule="auto"/>
              <w:ind w:left="0" w:leftChars="0" w:right="0" w:rightChars="0" w:firstLine="0" w:firstLineChars="0"/>
              <w:jc w:val="center"/>
              <w:rPr>
                <w:rFonts w:hint="default"/>
                <w:color w:val="auto"/>
                <w:spacing w:val="-1"/>
                <w:sz w:val="21"/>
                <w:szCs w:val="21"/>
                <w:highlight w:val="none"/>
                <w:lang w:val="en-US" w:eastAsia="zh-CN"/>
              </w:rPr>
            </w:pPr>
            <w:r>
              <w:rPr>
                <w:rFonts w:hint="eastAsia"/>
                <w:color w:val="auto"/>
                <w:spacing w:val="-1"/>
                <w:sz w:val="21"/>
                <w:szCs w:val="21"/>
                <w:highlight w:val="none"/>
                <w:lang w:val="en-US" w:eastAsia="zh-CN"/>
              </w:rPr>
              <w:t>15</w:t>
            </w:r>
          </w:p>
        </w:tc>
        <w:tc>
          <w:tcPr>
            <w:tcW w:w="3119" w:type="pct"/>
            <w:noWrap w:val="0"/>
            <w:vAlign w:val="center"/>
          </w:tcPr>
          <w:p w14:paraId="7D595CDA">
            <w:pPr>
              <w:pStyle w:val="782"/>
              <w:keepNext w:val="0"/>
              <w:keepLines w:val="0"/>
              <w:pageBreakBefore w:val="0"/>
              <w:numPr>
                <w:ilvl w:val="0"/>
                <w:numId w:val="0"/>
              </w:numPr>
              <w:wordWrap/>
              <w:overflowPunct/>
              <w:topLinePunct w:val="0"/>
              <w:bidi w:val="0"/>
              <w:spacing w:line="240" w:lineRule="auto"/>
              <w:ind w:left="0" w:leftChars="0" w:right="0" w:rightChars="0" w:firstLine="0" w:firstLineChars="0"/>
              <w:jc w:val="both"/>
              <w:rPr>
                <w:rFonts w:hint="eastAsia"/>
                <w:color w:val="auto"/>
                <w:spacing w:val="-1"/>
                <w:sz w:val="21"/>
                <w:szCs w:val="21"/>
                <w:highlight w:val="none"/>
                <w:lang w:val="en-US" w:eastAsia="zh-CN"/>
              </w:rPr>
            </w:pPr>
            <w:r>
              <w:rPr>
                <w:rFonts w:hint="eastAsia"/>
                <w:color w:val="auto"/>
                <w:spacing w:val="-1"/>
                <w:sz w:val="21"/>
                <w:szCs w:val="21"/>
                <w:highlight w:val="none"/>
                <w:lang w:val="en-US" w:eastAsia="zh-CN"/>
              </w:rPr>
              <w:t>根据供应商针对本项目的实施方案分下列5项：（1）货源组织;（2）供货进度安排;（3）配送人员安排;（4）货物防护保障措施;(5)运输车辆配置。对本项目的实施方案进行打分：方案每项表述完整、阐述清晰、具有逻辑性、有明确的针对性、符合本项目要求的得15分；每项表述不完整、方案内容不符合采购需求、方案内容前后不一致、前后逻辑错误、涉及的规范及标准错误、地点区域错误、不利于项目实施等问题扣2分，每缺一项扣3分，直至本项分值扣完为止，未提供不得分。</w:t>
            </w:r>
          </w:p>
        </w:tc>
      </w:tr>
      <w:tr w14:paraId="20D3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noWrap w:val="0"/>
            <w:vAlign w:val="center"/>
          </w:tcPr>
          <w:p w14:paraId="518D1147">
            <w:pPr>
              <w:pStyle w:val="782"/>
              <w:keepNext w:val="0"/>
              <w:keepLines w:val="0"/>
              <w:pageBreakBefore w:val="0"/>
              <w:wordWrap/>
              <w:overflowPunct/>
              <w:topLinePunct w:val="0"/>
              <w:bidi w:val="0"/>
              <w:spacing w:line="240" w:lineRule="auto"/>
              <w:ind w:left="0" w:leftChars="0" w:right="0" w:rightChars="0" w:firstLine="0" w:firstLineChars="0"/>
              <w:jc w:val="center"/>
              <w:rPr>
                <w:rFonts w:hint="eastAsia" w:ascii="仿宋" w:hAnsi="仿宋" w:eastAsia="仿宋" w:cs="仿宋"/>
                <w:bCs/>
                <w:color w:val="auto"/>
                <w:sz w:val="21"/>
                <w:szCs w:val="21"/>
                <w:highlight w:val="none"/>
                <w:lang w:val="en-US" w:eastAsia="zh-CN" w:bidi="ar"/>
              </w:rPr>
            </w:pPr>
            <w:r>
              <w:rPr>
                <w:rFonts w:hint="eastAsia"/>
                <w:color w:val="auto"/>
                <w:sz w:val="21"/>
                <w:szCs w:val="21"/>
                <w:highlight w:val="none"/>
                <w:lang w:val="en-US" w:eastAsia="zh-CN"/>
              </w:rPr>
              <w:t>2</w:t>
            </w:r>
          </w:p>
        </w:tc>
        <w:tc>
          <w:tcPr>
            <w:tcW w:w="405" w:type="pct"/>
            <w:noWrap w:val="0"/>
            <w:vAlign w:val="center"/>
          </w:tcPr>
          <w:p w14:paraId="55C3C266">
            <w:pPr>
              <w:pStyle w:val="782"/>
              <w:keepNext w:val="0"/>
              <w:keepLines w:val="0"/>
              <w:pageBreakBefore w:val="0"/>
              <w:numPr>
                <w:ilvl w:val="0"/>
                <w:numId w:val="0"/>
              </w:numPr>
              <w:wordWrap/>
              <w:overflowPunct/>
              <w:topLinePunct w:val="0"/>
              <w:bidi w:val="0"/>
              <w:spacing w:line="240" w:lineRule="auto"/>
              <w:ind w:left="0" w:leftChars="0" w:right="0" w:rightChars="0" w:firstLine="0" w:firstLineChars="0"/>
              <w:jc w:val="center"/>
              <w:rPr>
                <w:rFonts w:hint="eastAsia"/>
                <w:color w:val="auto"/>
                <w:spacing w:val="-1"/>
                <w:sz w:val="21"/>
                <w:szCs w:val="21"/>
                <w:highlight w:val="none"/>
                <w:lang w:val="en-US" w:eastAsia="zh-CN"/>
              </w:rPr>
            </w:pPr>
            <w:r>
              <w:rPr>
                <w:rFonts w:hint="eastAsia"/>
                <w:color w:val="auto"/>
                <w:spacing w:val="-1"/>
                <w:sz w:val="21"/>
                <w:szCs w:val="21"/>
                <w:highlight w:val="none"/>
                <w:lang w:val="en-US" w:eastAsia="zh-CN"/>
              </w:rPr>
              <w:t>售后服务方案</w:t>
            </w:r>
          </w:p>
        </w:tc>
        <w:tc>
          <w:tcPr>
            <w:tcW w:w="766" w:type="pct"/>
            <w:noWrap w:val="0"/>
            <w:vAlign w:val="center"/>
          </w:tcPr>
          <w:p w14:paraId="4DFDD0D8">
            <w:pPr>
              <w:pStyle w:val="782"/>
              <w:keepNext w:val="0"/>
              <w:keepLines w:val="0"/>
              <w:pageBreakBefore w:val="0"/>
              <w:numPr>
                <w:ilvl w:val="0"/>
                <w:numId w:val="0"/>
              </w:numPr>
              <w:wordWrap/>
              <w:overflowPunct/>
              <w:topLinePunct w:val="0"/>
              <w:bidi w:val="0"/>
              <w:spacing w:line="240" w:lineRule="auto"/>
              <w:ind w:left="0" w:leftChars="0" w:right="0" w:rightChars="0" w:firstLine="0" w:firstLineChars="0"/>
              <w:jc w:val="center"/>
              <w:rPr>
                <w:rFonts w:hint="default"/>
                <w:color w:val="auto"/>
                <w:spacing w:val="-1"/>
                <w:sz w:val="21"/>
                <w:szCs w:val="21"/>
                <w:highlight w:val="none"/>
                <w:lang w:val="en-US" w:eastAsia="zh-CN"/>
              </w:rPr>
            </w:pPr>
            <w:r>
              <w:rPr>
                <w:rFonts w:hint="eastAsia"/>
                <w:color w:val="auto"/>
                <w:spacing w:val="-1"/>
                <w:sz w:val="21"/>
                <w:szCs w:val="21"/>
                <w:highlight w:val="none"/>
                <w:lang w:val="en-US" w:eastAsia="zh-CN"/>
              </w:rPr>
              <w:t>15</w:t>
            </w:r>
          </w:p>
        </w:tc>
        <w:tc>
          <w:tcPr>
            <w:tcW w:w="3119" w:type="pct"/>
            <w:noWrap w:val="0"/>
            <w:vAlign w:val="center"/>
          </w:tcPr>
          <w:p w14:paraId="21F1B2D5">
            <w:pPr>
              <w:pStyle w:val="782"/>
              <w:keepNext w:val="0"/>
              <w:keepLines w:val="0"/>
              <w:pageBreakBefore w:val="0"/>
              <w:numPr>
                <w:ilvl w:val="0"/>
                <w:numId w:val="0"/>
              </w:numPr>
              <w:wordWrap/>
              <w:overflowPunct/>
              <w:topLinePunct w:val="0"/>
              <w:bidi w:val="0"/>
              <w:spacing w:line="240" w:lineRule="auto"/>
              <w:ind w:left="0" w:leftChars="0" w:right="0" w:rightChars="0" w:firstLine="0" w:firstLineChars="0"/>
              <w:jc w:val="both"/>
              <w:rPr>
                <w:rFonts w:hint="eastAsia"/>
                <w:color w:val="auto"/>
                <w:spacing w:val="-1"/>
                <w:sz w:val="21"/>
                <w:szCs w:val="21"/>
                <w:highlight w:val="none"/>
                <w:lang w:val="en-US" w:eastAsia="zh-CN"/>
              </w:rPr>
            </w:pPr>
            <w:r>
              <w:rPr>
                <w:rFonts w:hint="eastAsia"/>
                <w:color w:val="auto"/>
                <w:spacing w:val="-1"/>
                <w:sz w:val="21"/>
                <w:szCs w:val="21"/>
                <w:highlight w:val="none"/>
                <w:lang w:val="en-US" w:eastAsia="zh-CN"/>
              </w:rPr>
              <w:t>根据供应商提供的针对本项目的服务方案，包括但不限于：（1）售后服务承诺；（2）质量服务保障计划;(3）项目验收方案（4）食材采购计划（5）食材保存计划等。根据供应商提供的售后服务方案的详细合理性、售后服务方案完整、服务目标明确、服务承诺完善、服务质量目标及保证措施切实可行等方面进行综合评审；提供以上全部方案、符合本项目要求的得15分；未提供不得分，每有一项方案内容有缺陷不完整的扣3分，扣完为止。</w:t>
            </w:r>
          </w:p>
          <w:p w14:paraId="44A5E2F4">
            <w:pPr>
              <w:pStyle w:val="782"/>
              <w:keepNext w:val="0"/>
              <w:keepLines w:val="0"/>
              <w:pageBreakBefore w:val="0"/>
              <w:numPr>
                <w:ilvl w:val="0"/>
                <w:numId w:val="0"/>
              </w:numPr>
              <w:wordWrap/>
              <w:overflowPunct/>
              <w:topLinePunct w:val="0"/>
              <w:bidi w:val="0"/>
              <w:spacing w:line="240" w:lineRule="auto"/>
              <w:ind w:left="0" w:leftChars="0" w:right="0" w:rightChars="0" w:firstLine="0" w:firstLineChars="0"/>
              <w:jc w:val="both"/>
              <w:rPr>
                <w:rFonts w:hint="eastAsia"/>
                <w:color w:val="auto"/>
                <w:spacing w:val="-1"/>
                <w:sz w:val="21"/>
                <w:szCs w:val="21"/>
                <w:highlight w:val="none"/>
                <w:lang w:val="en-US" w:eastAsia="zh-CN"/>
              </w:rPr>
            </w:pPr>
            <w:r>
              <w:rPr>
                <w:rFonts w:hint="eastAsia"/>
                <w:color w:val="auto"/>
                <w:spacing w:val="-1"/>
                <w:sz w:val="21"/>
                <w:szCs w:val="21"/>
                <w:highlight w:val="none"/>
                <w:lang w:val="en-US" w:eastAsia="zh-CN"/>
              </w:rPr>
              <w:t>注：方案内容有缺陷不完整是指：（1）方案内容存在不适用项目实际情况的情形；（2）方案内容凭空编造；（3）方案内容前后不一致、前后逻辑错误、涉及的规范及标准错误、地点区域错误；（4）方案内容不符合采购需求、不利于项目实施等。</w:t>
            </w:r>
          </w:p>
        </w:tc>
      </w:tr>
      <w:tr w14:paraId="55C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noWrap w:val="0"/>
            <w:vAlign w:val="center"/>
          </w:tcPr>
          <w:p w14:paraId="33F6D65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bCs w:val="0"/>
                <w:color w:val="auto"/>
                <w:sz w:val="21"/>
                <w:szCs w:val="21"/>
                <w:highlight w:val="none"/>
                <w:lang w:bidi="ar"/>
              </w:rPr>
            </w:pPr>
            <w:r>
              <w:rPr>
                <w:rFonts w:hint="eastAsia" w:ascii="仿宋" w:hAnsi="仿宋" w:eastAsia="仿宋" w:cs="仿宋"/>
                <w:b/>
                <w:bCs w:val="0"/>
                <w:color w:val="auto"/>
                <w:sz w:val="21"/>
                <w:szCs w:val="21"/>
                <w:highlight w:val="none"/>
                <w:lang w:bidi="ar"/>
              </w:rPr>
              <w:t>三</w:t>
            </w:r>
          </w:p>
        </w:tc>
        <w:tc>
          <w:tcPr>
            <w:tcW w:w="4291" w:type="pct"/>
            <w:gridSpan w:val="3"/>
            <w:noWrap w:val="0"/>
            <w:vAlign w:val="center"/>
          </w:tcPr>
          <w:p w14:paraId="29FE6AE7">
            <w:pPr>
              <w:keepNext w:val="0"/>
              <w:keepLines w:val="0"/>
              <w:pageBreakBefore w:val="0"/>
              <w:widowControl/>
              <w:wordWrap/>
              <w:overflowPunct/>
              <w:topLinePunct w:val="0"/>
              <w:bidi w:val="0"/>
              <w:spacing w:line="240" w:lineRule="auto"/>
              <w:ind w:left="0" w:leftChars="0" w:right="0" w:rightChars="0" w:firstLine="0" w:firstLineChars="0"/>
              <w:jc w:val="center"/>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商务部分（20分）</w:t>
            </w:r>
          </w:p>
        </w:tc>
      </w:tr>
      <w:tr w14:paraId="50C640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42" w:hRule="atLeast"/>
          <w:jc w:val="center"/>
        </w:trPr>
        <w:tc>
          <w:tcPr>
            <w:tcW w:w="708" w:type="pct"/>
            <w:tcBorders>
              <w:top w:val="single" w:color="auto" w:sz="4" w:space="0"/>
              <w:left w:val="single" w:color="auto" w:sz="4" w:space="0"/>
              <w:bottom w:val="single" w:color="auto" w:sz="4" w:space="0"/>
              <w:right w:val="single" w:color="auto" w:sz="4" w:space="0"/>
            </w:tcBorders>
            <w:noWrap w:val="0"/>
            <w:vAlign w:val="center"/>
          </w:tcPr>
          <w:p w14:paraId="3EAF362B">
            <w:pPr>
              <w:pStyle w:val="782"/>
              <w:keepNext w:val="0"/>
              <w:keepLines w:val="0"/>
              <w:pageBreakBefore w:val="0"/>
              <w:wordWrap/>
              <w:overflowPunct/>
              <w:topLinePunct w:val="0"/>
              <w:bidi w:val="0"/>
              <w:spacing w:line="240" w:lineRule="auto"/>
              <w:ind w:left="0" w:leftChars="0" w:right="0" w:rightChars="0" w:firstLine="0" w:firstLineChars="0"/>
              <w:jc w:val="center"/>
              <w:rPr>
                <w:rFonts w:hint="eastAsia" w:ascii="仿宋" w:hAnsi="仿宋" w:eastAsia="仿宋" w:cs="仿宋"/>
                <w:bCs/>
                <w:color w:val="auto"/>
                <w:sz w:val="21"/>
                <w:szCs w:val="21"/>
                <w:highlight w:val="none"/>
                <w:lang w:eastAsia="zh-CN" w:bidi="ar"/>
              </w:rPr>
            </w:pPr>
            <w:r>
              <w:rPr>
                <w:rFonts w:hint="eastAsia"/>
                <w:color w:val="auto"/>
                <w:sz w:val="21"/>
                <w:szCs w:val="21"/>
                <w:highlight w:val="none"/>
                <w:lang w:val="en-US" w:eastAsia="zh-CN"/>
              </w:rPr>
              <w:t>1</w:t>
            </w:r>
          </w:p>
        </w:tc>
        <w:tc>
          <w:tcPr>
            <w:tcW w:w="405" w:type="pct"/>
            <w:tcBorders>
              <w:top w:val="single" w:color="auto" w:sz="4" w:space="0"/>
              <w:left w:val="single" w:color="auto" w:sz="4" w:space="0"/>
              <w:bottom w:val="single" w:color="auto" w:sz="4" w:space="0"/>
              <w:right w:val="single" w:color="auto" w:sz="4" w:space="0"/>
            </w:tcBorders>
            <w:noWrap w:val="0"/>
            <w:vAlign w:val="center"/>
          </w:tcPr>
          <w:p w14:paraId="31614EAA">
            <w:pPr>
              <w:keepNext w:val="0"/>
              <w:keepLines w:val="0"/>
              <w:pageBreakBefore w:val="0"/>
              <w:wordWrap/>
              <w:overflowPunct/>
              <w:topLinePunct w:val="0"/>
              <w:bidi w:val="0"/>
              <w:spacing w:line="240" w:lineRule="auto"/>
              <w:ind w:left="0" w:leftChars="0" w:right="0" w:rightChars="0" w:firstLine="0" w:firstLineChars="0"/>
              <w:jc w:val="center"/>
              <w:rPr>
                <w:rFonts w:hint="eastAsia" w:ascii="仿宋" w:hAnsi="仿宋" w:eastAsia="仿宋" w:cs="仿宋"/>
                <w:color w:val="auto"/>
                <w:kern w:val="2"/>
                <w:sz w:val="21"/>
                <w:szCs w:val="21"/>
                <w:highlight w:val="none"/>
                <w:u w:val="none"/>
                <w:lang w:val="en-US" w:eastAsia="zh-CN" w:bidi="ar-SA"/>
              </w:rPr>
            </w:pPr>
            <w:r>
              <w:rPr>
                <w:rFonts w:ascii="仿宋" w:hAnsi="仿宋" w:eastAsia="仿宋" w:cs="仿宋"/>
                <w:snapToGrid w:val="0"/>
                <w:color w:val="auto"/>
                <w:spacing w:val="-4"/>
                <w:kern w:val="0"/>
                <w:sz w:val="21"/>
                <w:szCs w:val="21"/>
                <w:highlight w:val="none"/>
                <w:lang w:val="en-US" w:eastAsia="en-US" w:bidi="ar-SA"/>
              </w:rPr>
              <w:t>类似业绩</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3B1D627F">
            <w:pPr>
              <w:pStyle w:val="782"/>
              <w:keepNext w:val="0"/>
              <w:keepLines w:val="0"/>
              <w:pageBreakBefore w:val="0"/>
              <w:wordWrap/>
              <w:overflowPunct/>
              <w:topLinePunct w:val="0"/>
              <w:bidi w:val="0"/>
              <w:spacing w:line="240" w:lineRule="auto"/>
              <w:ind w:left="0" w:leftChars="0" w:right="0" w:rightChars="0"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20</w:t>
            </w:r>
          </w:p>
        </w:tc>
        <w:tc>
          <w:tcPr>
            <w:tcW w:w="3119" w:type="pct"/>
            <w:tcBorders>
              <w:top w:val="single" w:color="auto" w:sz="4" w:space="0"/>
              <w:left w:val="single" w:color="auto" w:sz="4" w:space="0"/>
              <w:bottom w:val="single" w:color="auto" w:sz="4" w:space="0"/>
              <w:right w:val="single" w:color="auto" w:sz="4" w:space="0"/>
            </w:tcBorders>
            <w:noWrap w:val="0"/>
            <w:vAlign w:val="center"/>
          </w:tcPr>
          <w:p w14:paraId="717909A6">
            <w:pPr>
              <w:pStyle w:val="782"/>
              <w:keepNext w:val="0"/>
              <w:keepLines w:val="0"/>
              <w:pageBreakBefore w:val="0"/>
              <w:numPr>
                <w:ilvl w:val="0"/>
                <w:numId w:val="0"/>
              </w:numPr>
              <w:wordWrap/>
              <w:overflowPunct/>
              <w:topLinePunct w:val="0"/>
              <w:bidi w:val="0"/>
              <w:spacing w:line="240" w:lineRule="auto"/>
              <w:ind w:left="0" w:leftChars="0" w:right="0" w:rightChars="0" w:firstLine="0" w:firstLineChars="0"/>
              <w:jc w:val="both"/>
              <w:rPr>
                <w:rFonts w:hint="eastAsia"/>
                <w:color w:val="auto"/>
                <w:spacing w:val="-3"/>
                <w:highlight w:val="none"/>
                <w:lang w:val="en-US" w:eastAsia="zh-CN"/>
              </w:rPr>
            </w:pPr>
            <w:r>
              <w:rPr>
                <w:color w:val="auto"/>
                <w:spacing w:val="4"/>
                <w:highlight w:val="none"/>
              </w:rPr>
              <w:t>供应商提供</w:t>
            </w:r>
            <w:r>
              <w:rPr>
                <w:rFonts w:hint="eastAsia"/>
                <w:color w:val="auto"/>
                <w:spacing w:val="-3"/>
                <w:highlight w:val="none"/>
                <w:lang w:val="en-US" w:eastAsia="zh-CN"/>
              </w:rPr>
              <w:t>食材供货类项目业绩</w:t>
            </w:r>
            <w:r>
              <w:rPr>
                <w:color w:val="auto"/>
                <w:spacing w:val="4"/>
                <w:highlight w:val="none"/>
              </w:rPr>
              <w:t>，每一份得</w:t>
            </w:r>
            <w:r>
              <w:rPr>
                <w:rFonts w:hint="eastAsia"/>
                <w:color w:val="auto"/>
                <w:spacing w:val="4"/>
                <w:highlight w:val="none"/>
                <w:lang w:val="en-US" w:eastAsia="zh-CN"/>
              </w:rPr>
              <w:t>5</w:t>
            </w:r>
            <w:r>
              <w:rPr>
                <w:color w:val="auto"/>
                <w:spacing w:val="4"/>
                <w:highlight w:val="none"/>
              </w:rPr>
              <w:t>分；</w:t>
            </w:r>
            <w:r>
              <w:rPr>
                <w:color w:val="auto"/>
                <w:spacing w:val="3"/>
                <w:highlight w:val="none"/>
              </w:rPr>
              <w:t>在此基础上每增加</w:t>
            </w:r>
            <w:r>
              <w:rPr>
                <w:rFonts w:hint="eastAsia"/>
                <w:color w:val="auto"/>
                <w:spacing w:val="3"/>
                <w:highlight w:val="none"/>
                <w:lang w:val="en-US" w:eastAsia="zh-CN"/>
              </w:rPr>
              <w:t>1</w:t>
            </w:r>
            <w:r>
              <w:rPr>
                <w:color w:val="auto"/>
                <w:spacing w:val="3"/>
                <w:highlight w:val="none"/>
              </w:rPr>
              <w:t>个得</w:t>
            </w:r>
            <w:r>
              <w:rPr>
                <w:rFonts w:hint="eastAsia"/>
                <w:color w:val="auto"/>
                <w:spacing w:val="3"/>
                <w:highlight w:val="none"/>
                <w:lang w:val="en-US" w:eastAsia="zh-CN"/>
              </w:rPr>
              <w:t>5</w:t>
            </w:r>
            <w:r>
              <w:rPr>
                <w:color w:val="auto"/>
                <w:highlight w:val="none"/>
              </w:rPr>
              <w:t xml:space="preserve"> </w:t>
            </w:r>
            <w:r>
              <w:rPr>
                <w:color w:val="auto"/>
                <w:spacing w:val="-3"/>
                <w:highlight w:val="none"/>
              </w:rPr>
              <w:t>分，最高得</w:t>
            </w:r>
            <w:r>
              <w:rPr>
                <w:rFonts w:hint="eastAsia"/>
                <w:color w:val="auto"/>
                <w:spacing w:val="-3"/>
                <w:highlight w:val="none"/>
                <w:lang w:val="en-US" w:eastAsia="zh-CN"/>
              </w:rPr>
              <w:t>20</w:t>
            </w:r>
            <w:r>
              <w:rPr>
                <w:color w:val="auto"/>
                <w:spacing w:val="-3"/>
                <w:highlight w:val="none"/>
              </w:rPr>
              <w:t>分。</w:t>
            </w:r>
          </w:p>
          <w:p w14:paraId="46B52256">
            <w:pPr>
              <w:pStyle w:val="782"/>
              <w:keepNext w:val="0"/>
              <w:keepLines w:val="0"/>
              <w:pageBreakBefore w:val="0"/>
              <w:numPr>
                <w:ilvl w:val="0"/>
                <w:numId w:val="0"/>
              </w:numPr>
              <w:wordWrap/>
              <w:overflowPunct/>
              <w:topLinePunct w:val="0"/>
              <w:bidi w:val="0"/>
              <w:spacing w:line="240" w:lineRule="auto"/>
              <w:ind w:left="0" w:leftChars="0" w:right="0" w:rightChars="0" w:firstLine="0" w:firstLineChars="0"/>
              <w:jc w:val="both"/>
              <w:rPr>
                <w:rFonts w:hint="default"/>
                <w:color w:val="auto"/>
                <w:spacing w:val="-3"/>
                <w:highlight w:val="none"/>
                <w:lang w:val="en-US" w:eastAsia="zh-CN"/>
              </w:rPr>
            </w:pPr>
            <w:r>
              <w:rPr>
                <w:rFonts w:hint="eastAsia"/>
                <w:b/>
                <w:bCs/>
                <w:color w:val="auto"/>
                <w:spacing w:val="-1"/>
                <w:sz w:val="21"/>
                <w:szCs w:val="21"/>
                <w:highlight w:val="none"/>
                <w:lang w:val="en-US" w:eastAsia="zh-CN"/>
              </w:rPr>
              <w:t>评审依据:响应文件中中标通知书或合同复印件</w:t>
            </w:r>
          </w:p>
        </w:tc>
      </w:tr>
      <w:tr w14:paraId="24BF26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75"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2A810C4F">
            <w:pPr>
              <w:keepNext w:val="0"/>
              <w:keepLines w:val="0"/>
              <w:pageBreakBefore w:val="0"/>
              <w:widowControl w:val="0"/>
              <w:wordWrap/>
              <w:overflowPunct/>
              <w:topLinePunct w:val="0"/>
              <w:bidi w:val="0"/>
              <w:adjustRightInd/>
              <w:snapToGrid/>
              <w:spacing w:after="0" w:line="240" w:lineRule="auto"/>
              <w:ind w:left="0" w:leftChars="0" w:right="0" w:rightChars="0" w:firstLine="0" w:firstLineChars="0"/>
              <w:jc w:val="both"/>
              <w:rPr>
                <w:rFonts w:hint="eastAsia" w:ascii="仿宋" w:hAnsi="仿宋" w:eastAsia="仿宋" w:cs="仿宋"/>
                <w:color w:val="auto"/>
                <w:kern w:val="2"/>
                <w:sz w:val="21"/>
                <w:szCs w:val="21"/>
                <w:highlight w:val="none"/>
                <w:u w:val="none"/>
                <w:lang w:val="en-US" w:eastAsia="zh-CN"/>
              </w:rPr>
            </w:pPr>
            <w:r>
              <w:rPr>
                <w:rFonts w:hint="eastAsia" w:ascii="仿宋" w:hAnsi="仿宋" w:eastAsia="仿宋" w:cs="仿宋"/>
                <w:b/>
                <w:bCs/>
                <w:color w:val="auto"/>
                <w:kern w:val="2"/>
                <w:sz w:val="21"/>
                <w:szCs w:val="21"/>
                <w:highlight w:val="none"/>
                <w:u w:val="none"/>
                <w:lang w:val="en-US" w:eastAsia="zh-CN"/>
              </w:rPr>
              <w:t>说明：供应商提供相关证明材料必须是真实有效的，一旦查实为无效或伪造，采购人有权取消供应商投标资格，并按相关规定上报行业主管部门。</w:t>
            </w:r>
          </w:p>
        </w:tc>
      </w:tr>
    </w:tbl>
    <w:p w14:paraId="67947B4F">
      <w:pPr>
        <w:pStyle w:val="5"/>
        <w:pageBreakBefore w:val="0"/>
        <w:widowControl w:val="0"/>
        <w:kinsoku/>
        <w:wordWrap/>
        <w:overflowPunct/>
        <w:topLinePunct w:val="0"/>
        <w:bidi w:val="0"/>
        <w:snapToGrid/>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5.</w:t>
      </w:r>
      <w:r>
        <w:rPr>
          <w:rFonts w:hint="eastAsia" w:ascii="仿宋" w:hAnsi="仿宋" w:eastAsia="仿宋" w:cs="仿宋"/>
          <w:sz w:val="24"/>
          <w:szCs w:val="24"/>
          <w:highlight w:val="none"/>
          <w:u w:val="none"/>
        </w:rPr>
        <w:t>复核</w:t>
      </w:r>
    </w:p>
    <w:p w14:paraId="4958BE85">
      <w:pPr>
        <w:pageBreakBefore w:val="0"/>
        <w:widowControl w:val="0"/>
        <w:kinsoku/>
        <w:wordWrap/>
        <w:overflowPunct/>
        <w:topLinePunct w:val="0"/>
        <w:bidi w:val="0"/>
        <w:snapToGrid/>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评分汇总结束后，磋商小组应当进行复核，特别要对拟推荐为成交候选供应商的、报价最低的、响应文件被认定为无效的进行重点复核。</w:t>
      </w:r>
    </w:p>
    <w:p w14:paraId="1B4DCFC1">
      <w:pPr>
        <w:pStyle w:val="5"/>
        <w:pageBreakBefore w:val="0"/>
        <w:widowControl w:val="0"/>
        <w:kinsoku/>
        <w:wordWrap/>
        <w:overflowPunct/>
        <w:topLinePunct w:val="0"/>
        <w:bidi w:val="0"/>
        <w:snapToGrid/>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6.</w:t>
      </w:r>
      <w:r>
        <w:rPr>
          <w:rFonts w:hint="eastAsia" w:ascii="仿宋" w:hAnsi="仿宋" w:eastAsia="仿宋" w:cs="仿宋"/>
          <w:sz w:val="24"/>
          <w:szCs w:val="24"/>
          <w:highlight w:val="none"/>
          <w:u w:val="none"/>
        </w:rPr>
        <w:t>出具评审报告</w:t>
      </w:r>
    </w:p>
    <w:p w14:paraId="4F6F3AAE">
      <w:pPr>
        <w:pageBreakBefore w:val="0"/>
        <w:widowControl w:val="0"/>
        <w:kinsoku/>
        <w:wordWrap/>
        <w:overflowPunct/>
        <w:topLinePunct w:val="0"/>
        <w:bidi w:val="0"/>
        <w:snapToGrid/>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磋商小组推荐成交候选供应商后，应当向招标采购单位出具评审报告。评审报告应当包括下列内容：</w:t>
      </w:r>
    </w:p>
    <w:p w14:paraId="4CFAE18A">
      <w:pPr>
        <w:pageBreakBefore w:val="0"/>
        <w:widowControl w:val="0"/>
        <w:kinsoku/>
        <w:wordWrap/>
        <w:overflowPunct/>
        <w:topLinePunct w:val="0"/>
        <w:bidi w:val="0"/>
        <w:snapToGrid/>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（1）邀请供应商参加采购活动的具体方式和相关情况；</w:t>
      </w:r>
    </w:p>
    <w:p w14:paraId="15729938">
      <w:pPr>
        <w:pageBreakBefore w:val="0"/>
        <w:widowControl w:val="0"/>
        <w:kinsoku/>
        <w:wordWrap/>
        <w:overflowPunct/>
        <w:topLinePunct w:val="0"/>
        <w:bidi w:val="0"/>
        <w:snapToGrid/>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（2）响应文件开启日期和地点；</w:t>
      </w:r>
    </w:p>
    <w:p w14:paraId="27721004">
      <w:pPr>
        <w:pageBreakBefore w:val="0"/>
        <w:widowControl w:val="0"/>
        <w:kinsoku/>
        <w:wordWrap/>
        <w:overflowPunct/>
        <w:topLinePunct w:val="0"/>
        <w:bidi w:val="0"/>
        <w:snapToGrid/>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（3）获取磋商文件的供应商名单和磋商小组成员名单；</w:t>
      </w:r>
    </w:p>
    <w:p w14:paraId="51226E79">
      <w:pPr>
        <w:pageBreakBefore w:val="0"/>
        <w:widowControl w:val="0"/>
        <w:kinsoku/>
        <w:wordWrap/>
        <w:overflowPunct/>
        <w:topLinePunct w:val="0"/>
        <w:bidi w:val="0"/>
        <w:snapToGrid/>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（4）评审情况记录和说明，包括对供应商的资格审查情况，供应商响应文件评审情况、磋商情况、报价情况等；</w:t>
      </w:r>
    </w:p>
    <w:p w14:paraId="6C95C645">
      <w:pPr>
        <w:pageBreakBefore w:val="0"/>
        <w:widowControl w:val="0"/>
        <w:kinsoku/>
        <w:wordWrap/>
        <w:overflowPunct/>
        <w:topLinePunct w:val="0"/>
        <w:bidi w:val="0"/>
        <w:snapToGrid/>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（5）提出的成交候选供应商的排序名单及理由。</w:t>
      </w:r>
    </w:p>
    <w:p w14:paraId="5CA66527">
      <w:pPr>
        <w:pageBreakBefore w:val="0"/>
        <w:widowControl w:val="0"/>
        <w:kinsoku/>
        <w:wordWrap/>
        <w:overflowPunct/>
        <w:topLinePunct w:val="0"/>
        <w:bidi w:val="0"/>
        <w:snapToGrid/>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小组成员应当在评审报告中签字确认，对评审过程和结果有不同意见的，应当在评审报告中写明并说明理由。签字但未写明不同意见或者未说明理由的，视同无意见。拒不签字又未另行书面说明其不同意见和理由的，视为同意评审结果。</w:t>
      </w:r>
    </w:p>
    <w:p w14:paraId="7FAC28F8">
      <w:pPr>
        <w:pStyle w:val="5"/>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7.</w:t>
      </w:r>
      <w:r>
        <w:rPr>
          <w:rFonts w:hint="eastAsia" w:ascii="仿宋" w:hAnsi="仿宋" w:eastAsia="仿宋" w:cs="仿宋"/>
          <w:sz w:val="24"/>
          <w:szCs w:val="24"/>
          <w:highlight w:val="none"/>
          <w:u w:val="none"/>
        </w:rPr>
        <w:t>评审争议处理规则</w:t>
      </w:r>
    </w:p>
    <w:p w14:paraId="1ED15E8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7.1在评审过程中，对于响应文件中含义不明确、同类问题表述不一致或者有明显文字和计算错误的内容，磋商小组应当以书面形式要求供应商作出必要的澄清、说明或者补正。</w:t>
      </w:r>
    </w:p>
    <w:p w14:paraId="6C6D389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7.2磋商小组在评审过程中，对于符合性审查、对供应商响应文件做无效响应处理及其他需要共同认定的事项存在争议的，应当以少数服从多数的原则</w:t>
      </w:r>
      <w:r>
        <w:rPr>
          <w:rFonts w:hint="eastAsia" w:ascii="仿宋" w:hAnsi="仿宋" w:eastAsia="仿宋" w:cs="仿宋"/>
          <w:sz w:val="24"/>
          <w:szCs w:val="24"/>
          <w:highlight w:val="none"/>
          <w:lang w:eastAsia="zh-CN"/>
        </w:rPr>
        <w:t>作出</w:t>
      </w:r>
      <w:r>
        <w:rPr>
          <w:rFonts w:hint="eastAsia" w:ascii="仿宋" w:hAnsi="仿宋" w:eastAsia="仿宋" w:cs="仿宋"/>
          <w:sz w:val="24"/>
          <w:szCs w:val="24"/>
          <w:highlight w:val="none"/>
        </w:rPr>
        <w:t>结论，但不得违背法律法规和竞争性磋商文件规定。有不同意见的磋商小组成员认为认定过程和结果不符合法律法规或者竞争性磋商文件规定的，应当及时向采购人书面反映。采购人收到书面反映后，应当书面报告采购项目同级财政部门依法处理。</w:t>
      </w:r>
    </w:p>
    <w:p w14:paraId="6E05FA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7.3供应商应当书面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补正不影响响应文件的效力，有效</w:t>
      </w:r>
      <w:r>
        <w:rPr>
          <w:rFonts w:hint="eastAsia" w:ascii="仿宋" w:hAnsi="仿宋" w:eastAsia="仿宋" w:cs="仿宋"/>
          <w:sz w:val="24"/>
          <w:szCs w:val="24"/>
          <w:highlight w:val="none"/>
          <w:lang w:eastAsia="zh-CN"/>
        </w:rPr>
        <w:t>地</w:t>
      </w:r>
      <w:r>
        <w:rPr>
          <w:rFonts w:hint="eastAsia" w:ascii="仿宋" w:hAnsi="仿宋" w:eastAsia="仿宋" w:cs="仿宋"/>
          <w:sz w:val="24"/>
          <w:szCs w:val="24"/>
          <w:highlight w:val="none"/>
        </w:rPr>
        <w:t>澄清、说明或者补正材料，是响应文件的组成部分。</w:t>
      </w:r>
    </w:p>
    <w:p w14:paraId="44D6A30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7.4磋商小组要求供应商澄清、说明或者补正，不得超出竞争性磋商文件的范围，不得以此让供应商实质改变响应文件的内容，不得影响供应商公平竞争。本项目下列内容不得澄清：</w:t>
      </w:r>
    </w:p>
    <w:p w14:paraId="6288177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（1）按财政部规定应当在评审时不予承认的响应文件内容事项；</w:t>
      </w:r>
    </w:p>
    <w:p w14:paraId="1577942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（2）响应文件中已经明确的内容事项；</w:t>
      </w:r>
    </w:p>
    <w:p w14:paraId="11D936B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（3）响应文件未提供的材料。</w:t>
      </w:r>
    </w:p>
    <w:p w14:paraId="29F7292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7.5本项目采购过程中，响应文件出现下列情况的，不需要供应商澄清、说明或者补正，按照以下原则处理：</w:t>
      </w:r>
    </w:p>
    <w:p w14:paraId="7602F39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（1）响应文件的大写金额和小写金额不一致的，以大写金额为准，但大写金额出现文字错误，导致金额无法判断的除外；</w:t>
      </w:r>
    </w:p>
    <w:p w14:paraId="7CE64EC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（2）总价金额与按单价汇总金额不一致的，以单价汇总金额计算结果为准，</w:t>
      </w:r>
      <w:r>
        <w:rPr>
          <w:rFonts w:hint="eastAsia" w:ascii="仿宋" w:hAnsi="仿宋" w:eastAsia="仿宋" w:cs="仿宋"/>
          <w:sz w:val="24"/>
          <w:szCs w:val="24"/>
          <w:highlight w:val="none"/>
          <w:lang w:eastAsia="zh-CN"/>
        </w:rPr>
        <w:t>但</w:t>
      </w:r>
      <w:r>
        <w:rPr>
          <w:rFonts w:hint="eastAsia" w:ascii="仿宋" w:hAnsi="仿宋" w:eastAsia="仿宋" w:cs="仿宋"/>
          <w:sz w:val="24"/>
          <w:szCs w:val="24"/>
          <w:highlight w:val="none"/>
        </w:rPr>
        <w:t>单价金额出现计算错误、明显人为工作失误的除外；</w:t>
      </w:r>
    </w:p>
    <w:p w14:paraId="400CA6B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（3）单价金额小数点有明显错位的，应以总价为准，并修改单价；</w:t>
      </w:r>
    </w:p>
    <w:p w14:paraId="7B19B93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（4）对不同语言文本响应文件的解释发生异议的，以中文文本为准。</w:t>
      </w:r>
    </w:p>
    <w:p w14:paraId="0BC9E75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出现本条第（二）项规</w:t>
      </w:r>
      <w:r>
        <w:rPr>
          <w:rFonts w:hint="eastAsia" w:ascii="仿宋" w:hAnsi="仿宋" w:eastAsia="仿宋" w:cs="仿宋"/>
          <w:sz w:val="24"/>
          <w:szCs w:val="24"/>
          <w:highlight w:val="none"/>
          <w:lang w:eastAsia="zh-CN"/>
        </w:rPr>
        <w:t>定的</w:t>
      </w:r>
      <w:r>
        <w:rPr>
          <w:rFonts w:hint="eastAsia" w:ascii="仿宋" w:hAnsi="仿宋" w:eastAsia="仿宋" w:cs="仿宋"/>
          <w:sz w:val="24"/>
          <w:szCs w:val="24"/>
          <w:highlight w:val="none"/>
        </w:rPr>
        <w:t>情形，单价汇总金额比总价金额高，且超过政府采购预算或者本项目最高限价的，供应商响应文件应作为无效响应处理；单价汇总金额比总价金额高，但未超过政府采购预算或者本项目最高限价的，应以单价汇总金额作为价格评分依据。</w:t>
      </w:r>
    </w:p>
    <w:p w14:paraId="42CE38C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注：磋商小</w:t>
      </w:r>
      <w:r>
        <w:rPr>
          <w:rFonts w:hint="eastAsia" w:ascii="仿宋" w:hAnsi="仿宋" w:eastAsia="仿宋" w:cs="仿宋"/>
          <w:sz w:val="24"/>
          <w:szCs w:val="24"/>
          <w:highlight w:val="none"/>
          <w:lang w:eastAsia="zh-CN"/>
        </w:rPr>
        <w:t>组应</w:t>
      </w:r>
      <w:r>
        <w:rPr>
          <w:rFonts w:hint="eastAsia" w:ascii="仿宋" w:hAnsi="仿宋" w:eastAsia="仿宋" w:cs="仿宋"/>
          <w:sz w:val="24"/>
          <w:szCs w:val="24"/>
          <w:highlight w:val="none"/>
        </w:rPr>
        <w:t>当积极履行澄清、说明或者补正的职责，不得滥用权力。供应商的响应文件可以要求澄清、说明或者补正的，不得未经澄清、说明或者补正而直接作无效响应处理。</w:t>
      </w:r>
    </w:p>
    <w:p w14:paraId="56C9A1C0">
      <w:pPr>
        <w:pStyle w:val="5"/>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8.</w:t>
      </w:r>
      <w:r>
        <w:rPr>
          <w:rFonts w:hint="eastAsia" w:ascii="仿宋" w:hAnsi="仿宋" w:eastAsia="仿宋" w:cs="仿宋"/>
          <w:sz w:val="24"/>
          <w:szCs w:val="24"/>
          <w:highlight w:val="none"/>
          <w:u w:val="none"/>
        </w:rPr>
        <w:t xml:space="preserve"> 低于成本价响应处理</w:t>
      </w:r>
    </w:p>
    <w:p w14:paraId="7EA9E7E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评审过程中，评审委员认为供应商的报价明显低于成本价或其他供应商的响应报价，有可能影响产品质量及服务或者不能诚信履约的，磋商小组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22EF0C7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2B5D2E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无效响应处理。</w:t>
      </w:r>
    </w:p>
    <w:p w14:paraId="6E7FDB8B">
      <w:pPr>
        <w:pStyle w:val="5"/>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eastAsia="zh-CN"/>
        </w:rPr>
        <w:t>9.</w:t>
      </w:r>
      <w:r>
        <w:rPr>
          <w:rFonts w:hint="eastAsia" w:ascii="仿宋" w:hAnsi="仿宋" w:eastAsia="仿宋" w:cs="仿宋"/>
          <w:sz w:val="24"/>
          <w:szCs w:val="24"/>
          <w:highlight w:val="none"/>
          <w:u w:val="none"/>
        </w:rPr>
        <w:t>复核评审结果</w:t>
      </w:r>
    </w:p>
    <w:p w14:paraId="1C16181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磋商结果汇总完成后，磋商小组拟出具评审报告前，招标采购单位应当组织2名以上的本单位工作人员，在采购现场监督人员的监督之下，依据有关的法律制度和采购文件对评审结果进行复核。存在下列情形之一的，招标采购单位应当根据情况书面建议磋商小组现场修改评审结果或者重新评审：</w:t>
      </w:r>
    </w:p>
    <w:p w14:paraId="59969A0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（1）资格性审查认定错误的；</w:t>
      </w:r>
    </w:p>
    <w:p w14:paraId="248BD3C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（2）分值汇总计算错误的；</w:t>
      </w:r>
    </w:p>
    <w:p w14:paraId="09942F7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（3）分项评分超出评分标准范围的；</w:t>
      </w:r>
    </w:p>
    <w:p w14:paraId="06F0380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（4）客观评分不一致的。</w:t>
      </w:r>
    </w:p>
    <w:p w14:paraId="7227EAF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存在本条上述规定情形的，由磋商小组自主决定是否采纳招标采购单位的书面建议，并承担独立评审责任。磋商小组采纳招标采购单位书面建议的，应当按照规定现场修改评审结果或者重新评审，并在评审报告中详细记载有关事宜；不采纳招标采购单位书面建议的，应当书面说明理由。招标采购单位书面建议未被磋商小组采纳的，应当按照规定程序要求继续组织实施采购活动，不得擅自中止采购活动。招标采购单位认为磋商小组评审结果不合法的，应当书面报告采购项目同级财政部门依法处理。</w:t>
      </w:r>
    </w:p>
    <w:p w14:paraId="1CB54FF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9.2有下列情形之一的，不得修改评审结果或者重新评审：</w:t>
      </w:r>
    </w:p>
    <w:p w14:paraId="516681D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（1）磋商小组已经出具评审报告并且离开评审现场的；</w:t>
      </w:r>
    </w:p>
    <w:p w14:paraId="37F3D56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（2）采购单位现场复核时，复核工作人员数量不足的；</w:t>
      </w:r>
    </w:p>
    <w:p w14:paraId="3129C92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（3）采购单位现场复核时，没有采购监督人员现场监督的；</w:t>
      </w:r>
    </w:p>
    <w:p w14:paraId="57A443A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（4）采购单位现场复核内容超出规定范围的；</w:t>
      </w:r>
    </w:p>
    <w:p w14:paraId="26B771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（5）采购单位未提供书面建议的。</w:t>
      </w:r>
      <w:bookmarkStart w:id="314" w:name="_Toc17733565"/>
      <w:bookmarkStart w:id="315" w:name="_Toc3015"/>
      <w:bookmarkStart w:id="316" w:name="_Toc26311"/>
      <w:bookmarkStart w:id="317" w:name="_Toc5533231"/>
      <w:bookmarkStart w:id="318" w:name="_Toc21215"/>
      <w:bookmarkStart w:id="319" w:name="_Toc9306_WPSOffice_Level2"/>
      <w:bookmarkStart w:id="320" w:name="_Toc13819_WPSOffice_Level2"/>
      <w:bookmarkStart w:id="321" w:name="_Toc29740_WPSOffice_Level2"/>
    </w:p>
    <w:bookmarkEnd w:id="314"/>
    <w:bookmarkEnd w:id="315"/>
    <w:bookmarkEnd w:id="316"/>
    <w:bookmarkEnd w:id="317"/>
    <w:bookmarkEnd w:id="318"/>
    <w:bookmarkEnd w:id="319"/>
    <w:bookmarkEnd w:id="320"/>
    <w:bookmarkEnd w:id="321"/>
    <w:p w14:paraId="3BC64416">
      <w:pPr>
        <w:pStyle w:val="234"/>
        <w:pageBreakBefore w:val="0"/>
        <w:widowControl w:val="0"/>
        <w:kinsoku/>
        <w:wordWrap/>
        <w:overflowPunct/>
        <w:topLinePunct w:val="0"/>
        <w:autoSpaceDE/>
        <w:autoSpaceDN/>
        <w:bidi w:val="0"/>
        <w:adjustRightInd/>
        <w:snapToGrid/>
        <w:spacing w:before="0" w:line="360" w:lineRule="auto"/>
        <w:ind w:firstLine="482" w:firstLineChars="200"/>
        <w:textAlignment w:val="auto"/>
        <w:outlineLvl w:val="1"/>
        <w:rPr>
          <w:rFonts w:hint="eastAsia" w:ascii="仿宋" w:hAnsi="仿宋" w:eastAsia="仿宋" w:cs="仿宋"/>
          <w:sz w:val="24"/>
          <w:szCs w:val="24"/>
          <w:highlight w:val="none"/>
        </w:rPr>
      </w:pPr>
      <w:bookmarkStart w:id="322" w:name="_Toc9884"/>
      <w:bookmarkStart w:id="323" w:name="_Toc29331302"/>
      <w:bookmarkStart w:id="324" w:name="_Toc17733567"/>
      <w:bookmarkStart w:id="325" w:name="_Toc15619_WPSOffice_Level2"/>
      <w:bookmarkStart w:id="326" w:name="_Toc34579283"/>
      <w:bookmarkStart w:id="327" w:name="_Toc30551_WPSOffice_Level2"/>
      <w:bookmarkStart w:id="328" w:name="_Toc5533233"/>
      <w:bookmarkStart w:id="329" w:name="_Toc5388"/>
      <w:bookmarkStart w:id="330" w:name="_Toc26019"/>
      <w:bookmarkStart w:id="331" w:name="_Toc7674_WPSOffice_Level2"/>
      <w:bookmarkStart w:id="332" w:name="_Toc27442"/>
      <w:r>
        <w:rPr>
          <w:rFonts w:hint="eastAsia" w:ascii="仿宋" w:hAnsi="仿宋" w:eastAsia="仿宋" w:cs="仿宋"/>
          <w:sz w:val="24"/>
          <w:szCs w:val="24"/>
          <w:highlight w:val="none"/>
        </w:rPr>
        <w:t>四、 废 标</w:t>
      </w:r>
      <w:bookmarkEnd w:id="322"/>
      <w:bookmarkEnd w:id="323"/>
    </w:p>
    <w:p w14:paraId="662D18A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1.本次政府采购活动中，出现下列情形之一的，予以废标：</w:t>
      </w:r>
    </w:p>
    <w:p w14:paraId="28E8239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符合专业条件的供应商或者对磋商文件作实质响应的供应商不足三家的；</w:t>
      </w:r>
    </w:p>
    <w:p w14:paraId="6141130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出现影响采购公正的违法、违规行为的；</w:t>
      </w:r>
    </w:p>
    <w:p w14:paraId="49F0224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供应商的报价均超过了采购预算，采购人不能支付的；</w:t>
      </w:r>
    </w:p>
    <w:p w14:paraId="076A0C5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因重大变故，采购任务取消的。</w:t>
      </w:r>
    </w:p>
    <w:p w14:paraId="3180514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废标后，采购代理机构应在发布招标公告的同一媒介发布废标公告，并公告废标的理由。供应商需要知晓导致废标情形的具体原因和理由的，可以通过书面形式询问招标采购单位。</w:t>
      </w:r>
    </w:p>
    <w:p w14:paraId="55CB6C5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2.对于评审过程中废标的采购项目，</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应当对磋商文件是否存在倾向性和歧视性、是否存在不合理条款进行论证，并出具书面论证意见。</w:t>
      </w:r>
    </w:p>
    <w:p w14:paraId="75081173">
      <w:pPr>
        <w:pStyle w:val="234"/>
        <w:pageBreakBefore w:val="0"/>
        <w:widowControl w:val="0"/>
        <w:kinsoku/>
        <w:wordWrap/>
        <w:overflowPunct/>
        <w:topLinePunct w:val="0"/>
        <w:autoSpaceDE/>
        <w:autoSpaceDN/>
        <w:bidi w:val="0"/>
        <w:adjustRightInd/>
        <w:snapToGrid/>
        <w:spacing w:before="0" w:line="360" w:lineRule="auto"/>
        <w:ind w:firstLine="482" w:firstLineChars="200"/>
        <w:textAlignment w:val="auto"/>
        <w:outlineLvl w:val="1"/>
        <w:rPr>
          <w:rFonts w:hint="eastAsia" w:ascii="仿宋" w:hAnsi="仿宋" w:eastAsia="仿宋" w:cs="仿宋"/>
          <w:sz w:val="24"/>
          <w:szCs w:val="24"/>
          <w:highlight w:val="none"/>
        </w:rPr>
      </w:pPr>
      <w:bookmarkStart w:id="333" w:name="_Toc6498"/>
      <w:r>
        <w:rPr>
          <w:rFonts w:hint="eastAsia" w:ascii="仿宋" w:hAnsi="仿宋" w:eastAsia="仿宋" w:cs="仿宋"/>
          <w:sz w:val="24"/>
          <w:szCs w:val="24"/>
          <w:highlight w:val="none"/>
        </w:rPr>
        <w:t>五、评审专家在政府采购活动中承担以下义务</w:t>
      </w:r>
      <w:bookmarkEnd w:id="324"/>
      <w:bookmarkEnd w:id="325"/>
      <w:bookmarkEnd w:id="326"/>
      <w:bookmarkEnd w:id="327"/>
      <w:bookmarkEnd w:id="328"/>
      <w:bookmarkEnd w:id="329"/>
      <w:bookmarkEnd w:id="330"/>
      <w:bookmarkEnd w:id="331"/>
      <w:bookmarkEnd w:id="332"/>
      <w:bookmarkEnd w:id="333"/>
    </w:p>
    <w:p w14:paraId="2E1BAE9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1.遵守评审工作纪律； </w:t>
      </w:r>
    </w:p>
    <w:p w14:paraId="05CBA86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2.按照客观、公正、审慎的原则，根据磋商文件规定的评审程序、评审方法和评审标准进行独立评审；</w:t>
      </w:r>
    </w:p>
    <w:p w14:paraId="2C5B97C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3.不得泄露评审文件、评审情况和在评审过程中获悉的商业秘密；</w:t>
      </w:r>
    </w:p>
    <w:p w14:paraId="4E73B44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4.及时向监督部门报告评审过程中采购组织单位向评审</w:t>
      </w:r>
      <w:r>
        <w:rPr>
          <w:rFonts w:hint="eastAsia" w:ascii="仿宋" w:hAnsi="仿宋" w:eastAsia="仿宋" w:cs="仿宋"/>
          <w:sz w:val="24"/>
          <w:szCs w:val="24"/>
          <w:highlight w:val="none"/>
          <w:lang w:eastAsia="zh-CN"/>
        </w:rPr>
        <w:t>专家作</w:t>
      </w:r>
      <w:r>
        <w:rPr>
          <w:rFonts w:hint="eastAsia" w:ascii="仿宋" w:hAnsi="仿宋" w:eastAsia="仿宋" w:cs="仿宋"/>
          <w:sz w:val="24"/>
          <w:szCs w:val="24"/>
          <w:highlight w:val="none"/>
        </w:rPr>
        <w:t>倾向性、误导性的解释或者说明，供应商行贿、提供虚假材料或者串通、受到的非法干预情况等违法违规行为；</w:t>
      </w:r>
    </w:p>
    <w:p w14:paraId="3904284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5.发现采购文件内容违反国家有关强制性规定或者存在歧义、重大缺陷导致评审工作无法进行时，停止评审并向采购组织单位书面说明情况；</w:t>
      </w:r>
    </w:p>
    <w:p w14:paraId="731F62D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6.配合答复处理供应商的询问、质疑和投诉等事项；</w:t>
      </w:r>
    </w:p>
    <w:p w14:paraId="0A5B34B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eastAsia="zh-CN"/>
        </w:rPr>
        <w:t>法律法规</w:t>
      </w:r>
      <w:r>
        <w:rPr>
          <w:rFonts w:hint="eastAsia" w:ascii="仿宋" w:hAnsi="仿宋" w:eastAsia="仿宋" w:cs="仿宋"/>
          <w:sz w:val="24"/>
          <w:szCs w:val="24"/>
          <w:highlight w:val="none"/>
        </w:rPr>
        <w:t>和规章规定的其他义务。</w:t>
      </w:r>
    </w:p>
    <w:p w14:paraId="5478CF41">
      <w:pPr>
        <w:pStyle w:val="234"/>
        <w:pageBreakBefore w:val="0"/>
        <w:widowControl w:val="0"/>
        <w:kinsoku/>
        <w:wordWrap/>
        <w:overflowPunct/>
        <w:topLinePunct w:val="0"/>
        <w:autoSpaceDE/>
        <w:autoSpaceDN/>
        <w:bidi w:val="0"/>
        <w:adjustRightInd/>
        <w:snapToGrid/>
        <w:spacing w:before="0" w:line="360" w:lineRule="auto"/>
        <w:ind w:firstLine="482" w:firstLineChars="200"/>
        <w:textAlignment w:val="auto"/>
        <w:outlineLvl w:val="1"/>
        <w:rPr>
          <w:rFonts w:hint="eastAsia" w:ascii="仿宋" w:hAnsi="仿宋" w:eastAsia="仿宋" w:cs="仿宋"/>
          <w:sz w:val="24"/>
          <w:szCs w:val="24"/>
          <w:highlight w:val="none"/>
        </w:rPr>
      </w:pPr>
      <w:bookmarkStart w:id="334" w:name="_Toc14575_WPSOffice_Level2"/>
      <w:bookmarkStart w:id="335" w:name="_Toc10160"/>
      <w:bookmarkStart w:id="336" w:name="_Toc3422"/>
      <w:bookmarkStart w:id="337" w:name="_Toc25736_WPSOffice_Level2"/>
      <w:bookmarkStart w:id="338" w:name="_Toc17733568"/>
      <w:bookmarkStart w:id="339" w:name="_Toc4932"/>
      <w:bookmarkStart w:id="340" w:name="_Toc5533234"/>
      <w:bookmarkStart w:id="341" w:name="_Toc7683"/>
      <w:bookmarkStart w:id="342" w:name="_Toc0_WPSOffice_Level2"/>
      <w:bookmarkStart w:id="343" w:name="_Toc34579284"/>
      <w:r>
        <w:rPr>
          <w:rFonts w:hint="eastAsia" w:ascii="仿宋" w:hAnsi="仿宋" w:eastAsia="仿宋" w:cs="仿宋"/>
          <w:sz w:val="24"/>
          <w:szCs w:val="24"/>
          <w:highlight w:val="none"/>
        </w:rPr>
        <w:t>六、评审工作纪律</w:t>
      </w:r>
      <w:bookmarkEnd w:id="334"/>
      <w:bookmarkEnd w:id="335"/>
      <w:bookmarkEnd w:id="336"/>
      <w:bookmarkEnd w:id="337"/>
      <w:bookmarkEnd w:id="338"/>
      <w:bookmarkEnd w:id="339"/>
      <w:bookmarkEnd w:id="340"/>
      <w:bookmarkEnd w:id="341"/>
      <w:bookmarkEnd w:id="342"/>
      <w:bookmarkEnd w:id="343"/>
    </w:p>
    <w:p w14:paraId="64F1879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1.遵行《</w:t>
      </w:r>
      <w:r>
        <w:rPr>
          <w:rFonts w:hint="eastAsia" w:ascii="仿宋" w:hAnsi="仿宋" w:eastAsia="仿宋" w:cs="仿宋"/>
          <w:sz w:val="24"/>
          <w:szCs w:val="24"/>
          <w:highlight w:val="none"/>
          <w:lang w:eastAsia="zh-CN"/>
        </w:rPr>
        <w:t>中华人民共和国</w:t>
      </w:r>
      <w:r>
        <w:rPr>
          <w:rFonts w:hint="eastAsia" w:ascii="仿宋" w:hAnsi="仿宋" w:eastAsia="仿宋" w:cs="仿宋"/>
          <w:sz w:val="24"/>
          <w:szCs w:val="24"/>
          <w:highlight w:val="none"/>
        </w:rPr>
        <w:t>政府采购法》第十二条和《</w:t>
      </w:r>
      <w:r>
        <w:rPr>
          <w:rFonts w:hint="eastAsia" w:ascii="仿宋" w:hAnsi="仿宋" w:eastAsia="仿宋" w:cs="仿宋"/>
          <w:sz w:val="24"/>
          <w:szCs w:val="24"/>
          <w:highlight w:val="none"/>
          <w:lang w:eastAsia="zh-CN"/>
        </w:rPr>
        <w:t>中华人民共和国</w:t>
      </w:r>
      <w:r>
        <w:rPr>
          <w:rFonts w:hint="eastAsia" w:ascii="仿宋" w:hAnsi="仿宋" w:eastAsia="仿宋" w:cs="仿宋"/>
          <w:sz w:val="24"/>
          <w:szCs w:val="24"/>
          <w:highlight w:val="none"/>
        </w:rPr>
        <w:t>政府采购法实施条例》第九条及财政部关于回避的规定。</w:t>
      </w:r>
    </w:p>
    <w:p w14:paraId="2BE356A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2.评审前，应当将通讯工具或者相关电子设备交由招标采购单位统一保管。</w:t>
      </w:r>
    </w:p>
    <w:p w14:paraId="0B59F31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3.评审过程中，不得与外界联系，因发生不可预见情况，确实需要与外界联系的，应当在监督人员监督之下办理。</w:t>
      </w:r>
    </w:p>
    <w:p w14:paraId="3556D6D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评审过程中，不得干预或者影响正常评审工作，不得发表倾向性、引导性意见，不得修改或细化竞争性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01BAC8E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5.在评审过程中和评审结束后，不得记录、复制或带走任何评审资料，除因规定的义务外，不得向外界透露评审内容。</w:t>
      </w:r>
    </w:p>
    <w:p w14:paraId="0945F87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6.服从评审现场招标采购单位的现场秩序管理，接受评审现场监督人员的合法监督。</w:t>
      </w:r>
    </w:p>
    <w:p w14:paraId="5616ECE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7.遵守有关廉洁自律规定，不得私下接触供应商，不得收受供应商及有关业务单位和个人的财物或好处，不得接受采购组织单位的请托。</w:t>
      </w:r>
    </w:p>
    <w:p w14:paraId="59514DD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甲乙双方人员工作准则：</w:t>
      </w:r>
    </w:p>
    <w:p w14:paraId="0763DED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甲乙双方的有关人员在代理工作中，如与投标人有利害关系的，都必须回避。乙方没有回避的，乙方不能收取代理服务费用，造成第三方损失的，由乙方全部承担；</w:t>
      </w:r>
    </w:p>
    <w:p w14:paraId="2D0D420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2、甲乙双方自觉接受采购监督管理部门和监察、审计部门的监督检查。如在履约中发现对方有违规违法行为，应及时向采购监督管理部门报告；</w:t>
      </w:r>
    </w:p>
    <w:p w14:paraId="6744B17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3、乙方在受托期间，未按采购法律法规操作导致项目废标，乙方不得收取代理服务费，如造成损失，承担赔偿责任”；</w:t>
      </w:r>
    </w:p>
    <w:p w14:paraId="19963BD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4、乙方组织实施受托项目的招标代理工作，及时向甲方通报工作进度，保证招标代理工作的顺利实施；</w:t>
      </w:r>
    </w:p>
    <w:p w14:paraId="7F4B852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乙方依法按照公开、公平、公正和诚实信用原则，组织开标工作，维护各方的合法权益；运用专业技术与技能为委托人提供完成招标工作相关的咨询服务；向委托人宣传有关招标的法律、行政法规和规章，解释合理的开标程序；受托人应对招标工作中受托人所出具有关数据的计算、技术经济资料等的科学性和准确性负责，乙方不得接受与本项目中委托招标范围之内的相关的投标咨询业务，有关采购文件和采购结果,应经甲方确认后才能发布；</w:t>
      </w:r>
    </w:p>
    <w:p w14:paraId="13B379B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乙方有义务保守招标代理中的有关机密。受托人不得接受所有投标人的礼品、宴请和任何其它好处，不得泄露招标、评标、定标过程中依法需要保密的内容。合同终止后，未经甲方同意，乙方不得泄漏与本合同项目相关的任何招标资料和情况”；</w:t>
      </w:r>
    </w:p>
    <w:p w14:paraId="5405BB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sectPr>
          <w:footerReference r:id="rId8" w:type="default"/>
          <w:pgSz w:w="11906" w:h="16838"/>
          <w:pgMar w:top="1440" w:right="1797" w:bottom="1440" w:left="1797" w:header="907" w:footer="907" w:gutter="0"/>
          <w:pgBorders>
            <w:top w:val="none" w:sz="0" w:space="0"/>
            <w:left w:val="none" w:sz="0" w:space="0"/>
            <w:bottom w:val="none" w:sz="0" w:space="0"/>
            <w:right w:val="none" w:sz="0" w:space="0"/>
          </w:pgBorders>
          <w:pgNumType w:fmt="decimal" w:start="1"/>
          <w:cols w:space="720" w:num="1"/>
          <w:docGrid w:linePitch="435" w:charSpace="0"/>
        </w:sectPr>
      </w:pPr>
    </w:p>
    <w:p w14:paraId="64834C3E">
      <w:pPr>
        <w:pStyle w:val="3"/>
        <w:jc w:val="center"/>
        <w:rPr>
          <w:rFonts w:hint="eastAsia" w:ascii="仿宋" w:hAnsi="仿宋" w:eastAsia="仿宋" w:cs="仿宋"/>
          <w:sz w:val="24"/>
          <w:szCs w:val="24"/>
          <w:highlight w:val="none"/>
        </w:rPr>
      </w:pPr>
      <w:bookmarkStart w:id="344" w:name="_Toc255"/>
      <w:bookmarkStart w:id="345" w:name="_Toc423526374"/>
      <w:bookmarkStart w:id="346" w:name="_Toc427169743"/>
      <w:bookmarkStart w:id="347" w:name="_Toc19077"/>
      <w:bookmarkStart w:id="348" w:name="_Toc9651"/>
      <w:bookmarkStart w:id="349" w:name="_Toc17733569"/>
      <w:bookmarkStart w:id="350" w:name="_Toc527110418"/>
      <w:bookmarkStart w:id="351" w:name="_Toc6812"/>
      <w:bookmarkStart w:id="352" w:name="_Toc527111433"/>
      <w:bookmarkStart w:id="353" w:name="_Toc34579285"/>
      <w:bookmarkStart w:id="354" w:name="_Toc28892_WPSOffice_Level1"/>
      <w:bookmarkStart w:id="355" w:name="_Toc11827"/>
      <w:r>
        <w:rPr>
          <w:rFonts w:hint="eastAsia" w:ascii="仿宋" w:hAnsi="仿宋" w:eastAsia="仿宋" w:cs="仿宋"/>
          <w:b/>
          <w:bCs/>
          <w:sz w:val="30"/>
          <w:szCs w:val="30"/>
          <w:highlight w:val="none"/>
        </w:rPr>
        <w:t>第四章</w:t>
      </w:r>
      <w:r>
        <w:rPr>
          <w:rFonts w:hint="eastAsia" w:ascii="仿宋" w:hAnsi="仿宋" w:eastAsia="仿宋" w:cs="仿宋"/>
          <w:b/>
          <w:bCs/>
          <w:sz w:val="30"/>
          <w:szCs w:val="30"/>
          <w:highlight w:val="none"/>
          <w:lang w:eastAsia="zh-CN"/>
        </w:rPr>
        <w:t xml:space="preserve"> </w:t>
      </w:r>
      <w:r>
        <w:rPr>
          <w:rFonts w:hint="eastAsia" w:ascii="仿宋" w:hAnsi="仿宋" w:eastAsia="仿宋" w:cs="仿宋"/>
          <w:b/>
          <w:bCs/>
          <w:sz w:val="30"/>
          <w:szCs w:val="30"/>
          <w:highlight w:val="none"/>
        </w:rPr>
        <w:t>合同</w:t>
      </w:r>
      <w:bookmarkEnd w:id="344"/>
      <w:bookmarkEnd w:id="345"/>
      <w:bookmarkEnd w:id="346"/>
      <w:bookmarkEnd w:id="347"/>
      <w:bookmarkEnd w:id="348"/>
      <w:r>
        <w:rPr>
          <w:rFonts w:hint="eastAsia" w:ascii="仿宋" w:hAnsi="仿宋" w:eastAsia="仿宋" w:cs="仿宋"/>
          <w:b/>
          <w:bCs/>
          <w:sz w:val="30"/>
          <w:szCs w:val="30"/>
          <w:highlight w:val="none"/>
        </w:rPr>
        <w:t>条款</w:t>
      </w:r>
      <w:bookmarkEnd w:id="349"/>
      <w:bookmarkEnd w:id="350"/>
      <w:bookmarkEnd w:id="351"/>
      <w:bookmarkEnd w:id="352"/>
      <w:bookmarkEnd w:id="353"/>
      <w:bookmarkEnd w:id="354"/>
    </w:p>
    <w:p w14:paraId="365EA299">
      <w:pPr>
        <w:pStyle w:val="3"/>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（参考格式，具体以双方实际签订的合同为准）</w:t>
      </w:r>
      <w:bookmarkEnd w:id="355"/>
    </w:p>
    <w:p w14:paraId="0718E956">
      <w:pPr>
        <w:pStyle w:val="40"/>
        <w:keepNext w:val="0"/>
        <w:keepLines w:val="0"/>
        <w:pageBreakBefore w:val="0"/>
        <w:widowControl w:val="0"/>
        <w:kinsoku/>
        <w:wordWrap/>
        <w:overflowPunct/>
        <w:topLinePunct w:val="0"/>
        <w:autoSpaceDE/>
        <w:autoSpaceDN/>
        <w:bidi w:val="0"/>
        <w:adjustRightInd/>
        <w:snapToGrid w:val="0"/>
        <w:ind w:firstLine="482" w:firstLineChars="200"/>
        <w:jc w:val="left"/>
        <w:textAlignment w:val="auto"/>
        <w:rPr>
          <w:rFonts w:hint="eastAsia" w:ascii="仿宋" w:hAnsi="仿宋" w:eastAsia="仿宋" w:cs="仿宋"/>
          <w:b/>
          <w:sz w:val="24"/>
          <w:szCs w:val="24"/>
          <w:highlight w:val="none"/>
          <w:u w:val="single"/>
        </w:rPr>
      </w:pPr>
      <w:bookmarkStart w:id="356" w:name="_Toc4587495"/>
      <w:bookmarkEnd w:id="356"/>
      <w:bookmarkStart w:id="357" w:name="_Toc17733571"/>
      <w:bookmarkStart w:id="358" w:name="_Toc338688114"/>
      <w:bookmarkStart w:id="359" w:name="_Toc352159334"/>
      <w:bookmarkStart w:id="360" w:name="_Toc527110437"/>
      <w:bookmarkStart w:id="361" w:name="_Toc527111452"/>
      <w:r>
        <w:rPr>
          <w:rFonts w:hint="eastAsia" w:ascii="仿宋" w:hAnsi="仿宋" w:eastAsia="仿宋" w:cs="仿宋"/>
          <w:b/>
          <w:sz w:val="24"/>
          <w:szCs w:val="24"/>
          <w:highlight w:val="none"/>
          <w:u w:val="single"/>
        </w:rPr>
        <w:t>注：政府采购合同应当包括采购人与</w:t>
      </w:r>
      <w:r>
        <w:rPr>
          <w:rFonts w:hint="eastAsia" w:ascii="仿宋" w:hAnsi="仿宋" w:eastAsia="仿宋" w:cs="仿宋"/>
          <w:b/>
          <w:sz w:val="24"/>
          <w:szCs w:val="24"/>
          <w:highlight w:val="none"/>
          <w:u w:val="single"/>
          <w:lang w:eastAsia="zh-CN"/>
        </w:rPr>
        <w:t>成交供应商</w:t>
      </w:r>
      <w:r>
        <w:rPr>
          <w:rFonts w:hint="eastAsia" w:ascii="仿宋" w:hAnsi="仿宋" w:eastAsia="仿宋" w:cs="仿宋"/>
          <w:b/>
          <w:sz w:val="24"/>
          <w:szCs w:val="24"/>
          <w:highlight w:val="none"/>
          <w:u w:val="single"/>
        </w:rPr>
        <w:t>的名称和住所、标的、数量、质量、价款或者报酬、履行期限及地点和方式、验收要求、违约责任、解决争议的方法等内容。（所提供为合同模板，</w:t>
      </w:r>
      <w:r>
        <w:rPr>
          <w:rFonts w:hint="eastAsia" w:ascii="仿宋" w:hAnsi="仿宋" w:eastAsia="仿宋" w:cs="仿宋"/>
          <w:b/>
          <w:sz w:val="24"/>
          <w:szCs w:val="24"/>
          <w:highlight w:val="none"/>
          <w:u w:val="single"/>
          <w:lang w:eastAsia="zh-CN"/>
        </w:rPr>
        <w:t>成交供应商</w:t>
      </w:r>
      <w:r>
        <w:rPr>
          <w:rFonts w:hint="eastAsia" w:ascii="仿宋" w:hAnsi="仿宋" w:eastAsia="仿宋" w:cs="仿宋"/>
          <w:b/>
          <w:sz w:val="24"/>
          <w:szCs w:val="24"/>
          <w:highlight w:val="none"/>
          <w:u w:val="single"/>
        </w:rPr>
        <w:t>和采购人可根据项目实际情况进行编制）</w:t>
      </w:r>
    </w:p>
    <w:p w14:paraId="1840F3ED">
      <w:pPr>
        <w:ind w:firstLine="480"/>
        <w:rPr>
          <w:rFonts w:hint="eastAsia" w:ascii="仿宋" w:hAnsi="仿宋" w:eastAsia="仿宋" w:cs="仿宋"/>
          <w:sz w:val="24"/>
          <w:szCs w:val="24"/>
          <w:highlight w:val="none"/>
        </w:rPr>
      </w:pPr>
    </w:p>
    <w:p w14:paraId="422510A6">
      <w:pPr>
        <w:ind w:firstLine="480"/>
        <w:rPr>
          <w:rFonts w:hint="eastAsia" w:ascii="仿宋" w:hAnsi="仿宋" w:eastAsia="仿宋" w:cs="仿宋"/>
          <w:sz w:val="24"/>
          <w:szCs w:val="24"/>
          <w:highlight w:val="none"/>
        </w:rPr>
      </w:pPr>
    </w:p>
    <w:p w14:paraId="179EF207">
      <w:pPr>
        <w:ind w:firstLine="480"/>
        <w:rPr>
          <w:rFonts w:hint="eastAsia" w:ascii="仿宋" w:hAnsi="仿宋" w:eastAsia="仿宋" w:cs="仿宋"/>
          <w:sz w:val="24"/>
          <w:szCs w:val="24"/>
          <w:highlight w:val="none"/>
        </w:rPr>
      </w:pPr>
    </w:p>
    <w:p w14:paraId="0E4993C0">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4D9215C5">
      <w:pPr>
        <w:ind w:firstLine="6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合同编号：</w:t>
      </w:r>
      <w:r>
        <w:rPr>
          <w:rFonts w:hint="eastAsia" w:ascii="仿宋" w:hAnsi="仿宋" w:eastAsia="仿宋" w:cs="仿宋"/>
          <w:sz w:val="24"/>
          <w:szCs w:val="24"/>
          <w:highlight w:val="none"/>
          <w:u w:val="single"/>
        </w:rPr>
        <w:t xml:space="preserve">           </w:t>
      </w:r>
    </w:p>
    <w:p w14:paraId="667EFAC1">
      <w:pPr>
        <w:ind w:firstLine="643"/>
        <w:jc w:val="center"/>
        <w:rPr>
          <w:rFonts w:hint="eastAsia" w:hAnsi="宋体" w:cs="宋体"/>
          <w:b/>
          <w:szCs w:val="32"/>
          <w:highlight w:val="none"/>
        </w:rPr>
      </w:pPr>
      <w:bookmarkStart w:id="362" w:name="_Toc28742"/>
      <w:bookmarkStart w:id="363" w:name="_Toc34579286"/>
      <w:r>
        <w:rPr>
          <w:rFonts w:hint="eastAsia" w:hAnsi="宋体" w:cs="宋体"/>
          <w:b/>
          <w:szCs w:val="32"/>
          <w:highlight w:val="none"/>
        </w:rPr>
        <w:t>政府采购合同参考范本</w:t>
      </w:r>
    </w:p>
    <w:p w14:paraId="799AA493">
      <w:pPr>
        <w:ind w:left="0" w:leftChars="0" w:firstLine="0" w:firstLineChars="0"/>
        <w:jc w:val="both"/>
        <w:rPr>
          <w:rFonts w:hint="eastAsia" w:hAnsi="宋体" w:cs="宋体"/>
          <w:b/>
          <w:sz w:val="24"/>
          <w:szCs w:val="24"/>
          <w:highlight w:val="none"/>
        </w:rPr>
      </w:pPr>
      <w:r>
        <w:rPr>
          <w:rFonts w:hint="eastAsia" w:hAnsi="宋体" w:cs="宋体"/>
          <w:b/>
          <w:sz w:val="24"/>
          <w:szCs w:val="24"/>
          <w:highlight w:val="none"/>
        </w:rPr>
        <w:t>第一部分 合同协议书</w:t>
      </w:r>
    </w:p>
    <w:p w14:paraId="329E5052">
      <w:pPr>
        <w:ind w:firstLine="480"/>
        <w:rPr>
          <w:rFonts w:hint="eastAsia" w:hAnsi="宋体" w:cs="宋体"/>
          <w:sz w:val="24"/>
          <w:szCs w:val="24"/>
          <w:highlight w:val="none"/>
        </w:rPr>
      </w:pPr>
      <w:r>
        <w:rPr>
          <w:rFonts w:hint="eastAsia" w:hAnsi="宋体" w:cs="宋体"/>
          <w:sz w:val="24"/>
          <w:szCs w:val="24"/>
          <w:highlight w:val="none"/>
        </w:rPr>
        <w:t>项目名称：</w:t>
      </w:r>
      <w:r>
        <w:rPr>
          <w:rFonts w:hint="eastAsia" w:hAnsi="宋体" w:cs="宋体"/>
          <w:sz w:val="24"/>
          <w:szCs w:val="24"/>
          <w:highlight w:val="none"/>
          <w:u w:val="single"/>
        </w:rPr>
        <w:t xml:space="preserve">                                   </w:t>
      </w:r>
    </w:p>
    <w:p w14:paraId="0A18F162">
      <w:pPr>
        <w:ind w:firstLine="480"/>
        <w:rPr>
          <w:rFonts w:hint="eastAsia" w:hAnsi="宋体" w:cs="宋体"/>
          <w:sz w:val="24"/>
          <w:szCs w:val="24"/>
          <w:highlight w:val="none"/>
          <w:u w:val="single"/>
        </w:rPr>
      </w:pPr>
      <w:r>
        <w:rPr>
          <w:rFonts w:hint="eastAsia" w:hAnsi="宋体" w:cs="宋体"/>
          <w:sz w:val="24"/>
          <w:szCs w:val="24"/>
          <w:highlight w:val="none"/>
        </w:rPr>
        <w:t>甲方：</w:t>
      </w:r>
      <w:r>
        <w:rPr>
          <w:rFonts w:hint="eastAsia" w:hAnsi="宋体" w:cs="宋体"/>
          <w:sz w:val="24"/>
          <w:szCs w:val="24"/>
          <w:highlight w:val="none"/>
          <w:u w:val="single"/>
        </w:rPr>
        <w:t xml:space="preserve">                                       </w:t>
      </w:r>
    </w:p>
    <w:p w14:paraId="1A220891">
      <w:pPr>
        <w:ind w:firstLine="480"/>
        <w:rPr>
          <w:rFonts w:hint="eastAsia" w:hAnsi="宋体" w:cs="宋体"/>
          <w:sz w:val="24"/>
          <w:szCs w:val="24"/>
          <w:highlight w:val="none"/>
          <w:u w:val="single"/>
        </w:rPr>
      </w:pPr>
      <w:r>
        <w:rPr>
          <w:rFonts w:hint="eastAsia" w:hAnsi="宋体" w:cs="宋体"/>
          <w:sz w:val="24"/>
          <w:szCs w:val="24"/>
          <w:highlight w:val="none"/>
        </w:rPr>
        <w:t>乙方：</w:t>
      </w:r>
      <w:r>
        <w:rPr>
          <w:rFonts w:hint="eastAsia" w:hAnsi="宋体" w:cs="宋体"/>
          <w:sz w:val="24"/>
          <w:szCs w:val="24"/>
          <w:highlight w:val="none"/>
          <w:u w:val="single"/>
        </w:rPr>
        <w:t xml:space="preserve">                                       </w:t>
      </w:r>
    </w:p>
    <w:p w14:paraId="77D2AA8E">
      <w:pPr>
        <w:ind w:firstLine="480"/>
        <w:rPr>
          <w:rFonts w:hint="eastAsia" w:hAnsi="宋体" w:cs="宋体"/>
          <w:sz w:val="24"/>
          <w:szCs w:val="24"/>
          <w:highlight w:val="none"/>
          <w:u w:val="single"/>
        </w:rPr>
      </w:pPr>
      <w:r>
        <w:rPr>
          <w:rFonts w:hint="eastAsia" w:hAnsi="宋体" w:cs="宋体"/>
          <w:sz w:val="24"/>
          <w:szCs w:val="24"/>
          <w:highlight w:val="none"/>
        </w:rPr>
        <w:t>签订地：</w:t>
      </w:r>
      <w:r>
        <w:rPr>
          <w:rFonts w:hint="eastAsia" w:hAnsi="宋体" w:cs="宋体"/>
          <w:sz w:val="24"/>
          <w:szCs w:val="24"/>
          <w:highlight w:val="none"/>
          <w:u w:val="single"/>
        </w:rPr>
        <w:t xml:space="preserve">                                     </w:t>
      </w:r>
    </w:p>
    <w:p w14:paraId="1C5B2A7A">
      <w:pPr>
        <w:ind w:firstLine="480"/>
        <w:rPr>
          <w:rFonts w:hint="eastAsia" w:hAnsi="宋体" w:cs="宋体"/>
          <w:sz w:val="24"/>
          <w:szCs w:val="24"/>
          <w:highlight w:val="none"/>
          <w:u w:val="single"/>
        </w:rPr>
      </w:pPr>
      <w:r>
        <w:rPr>
          <w:rFonts w:hint="eastAsia" w:hAnsi="宋体" w:cs="宋体"/>
          <w:sz w:val="24"/>
          <w:szCs w:val="24"/>
          <w:highlight w:val="none"/>
        </w:rPr>
        <w:t>签订日期：</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w:t>
      </w:r>
    </w:p>
    <w:p w14:paraId="448065AD">
      <w:pPr>
        <w:ind w:firstLine="480"/>
        <w:rPr>
          <w:rFonts w:hint="eastAsia" w:hAnsi="宋体" w:cs="宋体"/>
          <w:sz w:val="24"/>
          <w:szCs w:val="24"/>
          <w:highlight w:val="none"/>
        </w:rPr>
      </w:pPr>
      <w:r>
        <w:rPr>
          <w:rFonts w:hint="eastAsia" w:hAnsi="宋体" w:cs="宋体"/>
          <w:sz w:val="24"/>
          <w:szCs w:val="24"/>
          <w:highlight w:val="none"/>
          <w:u w:val="single"/>
          <w:lang w:val="zh-CN"/>
        </w:rPr>
        <w:t xml:space="preserve">        </w:t>
      </w:r>
      <w:r>
        <w:rPr>
          <w:rFonts w:hint="eastAsia" w:hAnsi="宋体" w:cs="宋体"/>
          <w:sz w:val="24"/>
          <w:szCs w:val="24"/>
          <w:highlight w:val="none"/>
          <w:lang w:val="zh-CN"/>
        </w:rPr>
        <w:t>年</w:t>
      </w:r>
      <w:r>
        <w:rPr>
          <w:rFonts w:hint="eastAsia" w:hAnsi="宋体" w:cs="宋体"/>
          <w:sz w:val="24"/>
          <w:szCs w:val="24"/>
          <w:highlight w:val="none"/>
          <w:u w:val="single"/>
          <w:lang w:val="zh-CN"/>
        </w:rPr>
        <w:t xml:space="preserve">    </w:t>
      </w:r>
      <w:r>
        <w:rPr>
          <w:rFonts w:hint="eastAsia" w:hAnsi="宋体" w:cs="宋体"/>
          <w:sz w:val="24"/>
          <w:szCs w:val="24"/>
          <w:highlight w:val="none"/>
          <w:lang w:val="zh-CN"/>
        </w:rPr>
        <w:t>月</w:t>
      </w:r>
      <w:r>
        <w:rPr>
          <w:rFonts w:hint="eastAsia" w:hAnsi="宋体" w:cs="宋体"/>
          <w:sz w:val="24"/>
          <w:szCs w:val="24"/>
          <w:highlight w:val="none"/>
          <w:u w:val="single"/>
          <w:lang w:val="zh-CN"/>
        </w:rPr>
        <w:t xml:space="preserve">    </w:t>
      </w:r>
      <w:r>
        <w:rPr>
          <w:rFonts w:hint="eastAsia" w:hAnsi="宋体" w:cs="宋体"/>
          <w:sz w:val="24"/>
          <w:szCs w:val="24"/>
          <w:highlight w:val="none"/>
          <w:lang w:val="zh-CN"/>
        </w:rPr>
        <w:t>日</w:t>
      </w:r>
      <w:r>
        <w:rPr>
          <w:rFonts w:hint="eastAsia" w:hAnsi="宋体" w:cs="宋体"/>
          <w:sz w:val="24"/>
          <w:szCs w:val="24"/>
          <w:highlight w:val="none"/>
        </w:rPr>
        <w:t>，</w:t>
      </w:r>
      <w:r>
        <w:rPr>
          <w:rFonts w:hint="eastAsia" w:hAnsi="宋体" w:cs="宋体"/>
          <w:sz w:val="24"/>
          <w:szCs w:val="24"/>
          <w:highlight w:val="none"/>
          <w:u w:val="single"/>
        </w:rPr>
        <w:t xml:space="preserve">   （采购人名称）   </w:t>
      </w:r>
      <w:r>
        <w:rPr>
          <w:rFonts w:hint="eastAsia" w:hAnsi="宋体" w:cs="宋体"/>
          <w:sz w:val="24"/>
          <w:szCs w:val="24"/>
          <w:highlight w:val="none"/>
        </w:rPr>
        <w:t>以</w:t>
      </w:r>
      <w:r>
        <w:rPr>
          <w:rFonts w:hint="eastAsia" w:hAnsi="宋体" w:cs="宋体"/>
          <w:sz w:val="24"/>
          <w:szCs w:val="24"/>
          <w:highlight w:val="none"/>
          <w:u w:val="single"/>
        </w:rPr>
        <w:t xml:space="preserve">   （政府采购方式）</w:t>
      </w:r>
      <w:r>
        <w:rPr>
          <w:rFonts w:hint="eastAsia" w:hAnsi="宋体" w:cs="宋体"/>
          <w:sz w:val="24"/>
          <w:szCs w:val="24"/>
          <w:highlight w:val="none"/>
        </w:rPr>
        <w:t>对</w:t>
      </w:r>
      <w:r>
        <w:rPr>
          <w:rFonts w:hint="eastAsia" w:hAnsi="宋体" w:cs="宋体"/>
          <w:sz w:val="24"/>
          <w:szCs w:val="24"/>
          <w:highlight w:val="none"/>
          <w:u w:val="single"/>
        </w:rPr>
        <w:t xml:space="preserve">   （项目名称）   </w:t>
      </w:r>
      <w:r>
        <w:rPr>
          <w:rFonts w:hint="eastAsia" w:hAnsi="宋体" w:cs="宋体"/>
          <w:sz w:val="24"/>
          <w:szCs w:val="24"/>
          <w:highlight w:val="none"/>
        </w:rPr>
        <w:t>项目进行了采购。经</w:t>
      </w:r>
      <w:r>
        <w:rPr>
          <w:rFonts w:hint="eastAsia" w:hAnsi="宋体" w:cs="宋体"/>
          <w:sz w:val="24"/>
          <w:szCs w:val="24"/>
          <w:highlight w:val="none"/>
          <w:u w:val="single"/>
        </w:rPr>
        <w:t xml:space="preserve">   （相关评定主体名称）   </w:t>
      </w:r>
      <w:r>
        <w:rPr>
          <w:rFonts w:hint="eastAsia" w:hAnsi="宋体" w:cs="宋体"/>
          <w:sz w:val="24"/>
          <w:szCs w:val="24"/>
          <w:highlight w:val="none"/>
        </w:rPr>
        <w:t>评定，</w:t>
      </w:r>
      <w:r>
        <w:rPr>
          <w:rFonts w:hint="eastAsia" w:hAnsi="宋体" w:cs="宋体"/>
          <w:sz w:val="24"/>
          <w:szCs w:val="24"/>
          <w:highlight w:val="none"/>
          <w:u w:val="single"/>
        </w:rPr>
        <w:t xml:space="preserve">   （成交供应商名称） </w:t>
      </w:r>
      <w:r>
        <w:rPr>
          <w:rFonts w:hint="eastAsia" w:hAnsi="宋体" w:cs="宋体"/>
          <w:sz w:val="24"/>
          <w:szCs w:val="24"/>
          <w:highlight w:val="none"/>
        </w:rPr>
        <w:t>为该项目成交供应商。现于成交通知书发出之日起三十日内，按照采购文件确定的事项签订本合同。</w:t>
      </w:r>
    </w:p>
    <w:p w14:paraId="767BC808">
      <w:pPr>
        <w:ind w:firstLine="480"/>
        <w:rPr>
          <w:rFonts w:hint="eastAsia" w:hAnsi="宋体" w:cs="宋体"/>
          <w:sz w:val="24"/>
          <w:szCs w:val="24"/>
          <w:highlight w:val="none"/>
        </w:rPr>
      </w:pPr>
      <w:r>
        <w:rPr>
          <w:rFonts w:hint="eastAsia" w:hAnsi="宋体" w:cs="宋体"/>
          <w:sz w:val="24"/>
          <w:szCs w:val="24"/>
          <w:highlight w:val="none"/>
          <w:lang w:val="zh-CN"/>
        </w:rPr>
        <w:t>根据《中华人民共和国合同法》《中华人民共和国政府采购法》等相关法律法规之规定，按照平等、自愿、公平和诚实信用的原则，经</w:t>
      </w:r>
      <w:r>
        <w:rPr>
          <w:rFonts w:hint="eastAsia" w:hAnsi="宋体" w:cs="宋体"/>
          <w:sz w:val="24"/>
          <w:szCs w:val="24"/>
          <w:highlight w:val="none"/>
          <w:u w:val="single"/>
        </w:rPr>
        <w:t xml:space="preserve">   （采购人名称）   </w:t>
      </w:r>
      <w:r>
        <w:rPr>
          <w:rFonts w:hint="eastAsia" w:hAnsi="宋体" w:cs="宋体"/>
          <w:sz w:val="24"/>
          <w:szCs w:val="24"/>
          <w:highlight w:val="none"/>
          <w:lang w:val="zh-CN"/>
        </w:rPr>
        <w:t>(以下简称：甲方)和</w:t>
      </w:r>
      <w:r>
        <w:rPr>
          <w:rFonts w:hint="eastAsia" w:hAnsi="宋体" w:cs="宋体"/>
          <w:sz w:val="24"/>
          <w:szCs w:val="24"/>
          <w:highlight w:val="none"/>
          <w:u w:val="single"/>
        </w:rPr>
        <w:t xml:space="preserve">   （成交供应商名称）   </w:t>
      </w:r>
      <w:r>
        <w:rPr>
          <w:rFonts w:hint="eastAsia" w:hAnsi="宋体" w:cs="宋体"/>
          <w:sz w:val="24"/>
          <w:szCs w:val="24"/>
          <w:highlight w:val="none"/>
          <w:lang w:val="zh-CN"/>
        </w:rPr>
        <w:t>(以下简称：乙方)协商一致，约定以下合同</w:t>
      </w:r>
      <w:r>
        <w:rPr>
          <w:rFonts w:hint="eastAsia" w:hAnsi="宋体" w:cs="宋体"/>
          <w:sz w:val="24"/>
          <w:szCs w:val="24"/>
          <w:highlight w:val="none"/>
        </w:rPr>
        <w:t>条款，以兹共同遵守、全面履行。</w:t>
      </w:r>
    </w:p>
    <w:p w14:paraId="49482178">
      <w:pPr>
        <w:ind w:firstLine="482"/>
        <w:rPr>
          <w:rFonts w:hint="eastAsia" w:hAnsi="宋体" w:cs="宋体"/>
          <w:sz w:val="24"/>
          <w:szCs w:val="24"/>
          <w:highlight w:val="none"/>
        </w:rPr>
      </w:pPr>
      <w:bookmarkStart w:id="364" w:name="_Toc20421"/>
      <w:bookmarkStart w:id="365" w:name="_Toc15367"/>
      <w:bookmarkStart w:id="366" w:name="_Toc19273"/>
      <w:bookmarkStart w:id="367" w:name="_Toc28855"/>
      <w:r>
        <w:rPr>
          <w:rFonts w:hint="eastAsia" w:hAnsi="宋体" w:cs="宋体"/>
          <w:b/>
          <w:sz w:val="24"/>
          <w:szCs w:val="24"/>
          <w:highlight w:val="none"/>
        </w:rPr>
        <w:t>1.1 合同组成部分</w:t>
      </w:r>
      <w:bookmarkEnd w:id="364"/>
      <w:bookmarkEnd w:id="365"/>
      <w:bookmarkEnd w:id="366"/>
      <w:bookmarkEnd w:id="367"/>
    </w:p>
    <w:p w14:paraId="7022C5B2">
      <w:pPr>
        <w:ind w:firstLine="480"/>
        <w:rPr>
          <w:rFonts w:hint="eastAsia" w:hAnsi="宋体" w:cs="宋体"/>
          <w:sz w:val="24"/>
          <w:szCs w:val="24"/>
          <w:highlight w:val="none"/>
        </w:rPr>
      </w:pPr>
      <w:r>
        <w:rPr>
          <w:rFonts w:hint="eastAsia" w:hAnsi="宋体" w:cs="宋体"/>
          <w:sz w:val="24"/>
          <w:szCs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hAnsi="宋体" w:cs="宋体"/>
          <w:sz w:val="24"/>
          <w:szCs w:val="24"/>
          <w:highlight w:val="none"/>
          <w:lang w:eastAsia="zh-CN"/>
        </w:rPr>
        <w:t>份文件</w:t>
      </w:r>
      <w:r>
        <w:rPr>
          <w:rFonts w:hint="eastAsia" w:hAnsi="宋体" w:cs="宋体"/>
          <w:sz w:val="24"/>
          <w:szCs w:val="24"/>
          <w:highlight w:val="none"/>
        </w:rPr>
        <w:t>的优先适用顺序如下：</w:t>
      </w:r>
    </w:p>
    <w:p w14:paraId="2DCBE9C4">
      <w:pPr>
        <w:ind w:firstLine="480"/>
        <w:rPr>
          <w:rFonts w:hint="eastAsia" w:hAnsi="宋体" w:cs="宋体"/>
          <w:sz w:val="24"/>
          <w:szCs w:val="24"/>
          <w:highlight w:val="none"/>
        </w:rPr>
      </w:pPr>
      <w:r>
        <w:rPr>
          <w:rFonts w:hint="eastAsia" w:hAnsi="宋体" w:cs="宋体"/>
          <w:sz w:val="24"/>
          <w:szCs w:val="24"/>
          <w:highlight w:val="none"/>
        </w:rPr>
        <w:t>1.1.1 本合同及其补充合同、变更协议；</w:t>
      </w:r>
    </w:p>
    <w:p w14:paraId="202F3317">
      <w:pPr>
        <w:ind w:firstLine="480"/>
        <w:rPr>
          <w:rFonts w:hint="eastAsia" w:hAnsi="宋体" w:cs="宋体"/>
          <w:sz w:val="24"/>
          <w:szCs w:val="24"/>
          <w:highlight w:val="none"/>
        </w:rPr>
      </w:pPr>
      <w:r>
        <w:rPr>
          <w:rFonts w:hint="eastAsia" w:hAnsi="宋体" w:cs="宋体"/>
          <w:sz w:val="24"/>
          <w:szCs w:val="24"/>
          <w:highlight w:val="none"/>
        </w:rPr>
        <w:t>1.1.2 成交通知书；</w:t>
      </w:r>
    </w:p>
    <w:p w14:paraId="5F3022A3">
      <w:pPr>
        <w:ind w:firstLine="480"/>
        <w:rPr>
          <w:rFonts w:hint="eastAsia" w:hAnsi="宋体" w:cs="宋体"/>
          <w:sz w:val="24"/>
          <w:szCs w:val="24"/>
          <w:highlight w:val="none"/>
        </w:rPr>
      </w:pPr>
      <w:r>
        <w:rPr>
          <w:rFonts w:hint="eastAsia" w:hAnsi="宋体" w:cs="宋体"/>
          <w:sz w:val="24"/>
          <w:szCs w:val="24"/>
          <w:highlight w:val="none"/>
        </w:rPr>
        <w:t>1.1.3 响应文件（含澄清或者说明文件）；</w:t>
      </w:r>
    </w:p>
    <w:p w14:paraId="37F33CA5">
      <w:pPr>
        <w:ind w:firstLine="480"/>
        <w:rPr>
          <w:rFonts w:hint="eastAsia" w:hAnsi="宋体" w:cs="宋体"/>
          <w:sz w:val="24"/>
          <w:szCs w:val="24"/>
          <w:highlight w:val="none"/>
        </w:rPr>
      </w:pPr>
      <w:r>
        <w:rPr>
          <w:rFonts w:hint="eastAsia" w:hAnsi="宋体" w:cs="宋体"/>
          <w:sz w:val="24"/>
          <w:szCs w:val="24"/>
          <w:highlight w:val="none"/>
        </w:rPr>
        <w:t>1.1.4 磋商文件（含澄清或者修改文件）；</w:t>
      </w:r>
    </w:p>
    <w:p w14:paraId="33F06483">
      <w:pPr>
        <w:ind w:firstLine="480"/>
        <w:rPr>
          <w:rFonts w:hint="eastAsia" w:hAnsi="宋体" w:cs="宋体"/>
          <w:sz w:val="24"/>
          <w:szCs w:val="24"/>
          <w:highlight w:val="none"/>
        </w:rPr>
      </w:pPr>
      <w:r>
        <w:rPr>
          <w:rFonts w:hint="eastAsia" w:hAnsi="宋体" w:cs="宋体"/>
          <w:sz w:val="24"/>
          <w:szCs w:val="24"/>
          <w:highlight w:val="none"/>
        </w:rPr>
        <w:t>1.1.5 其他相关采购文件。</w:t>
      </w:r>
    </w:p>
    <w:p w14:paraId="43DAE499">
      <w:pPr>
        <w:ind w:firstLine="482"/>
        <w:rPr>
          <w:rFonts w:hint="eastAsia" w:hAnsi="宋体" w:cs="宋体"/>
          <w:b/>
          <w:sz w:val="24"/>
          <w:szCs w:val="24"/>
          <w:highlight w:val="none"/>
        </w:rPr>
      </w:pPr>
      <w:bookmarkStart w:id="368" w:name="_Toc6311"/>
      <w:bookmarkStart w:id="369" w:name="_Toc2918"/>
      <w:bookmarkStart w:id="370" w:name="_Toc6773"/>
      <w:bookmarkStart w:id="371" w:name="_Toc18585"/>
      <w:bookmarkStart w:id="372" w:name="_Toc22185"/>
      <w:r>
        <w:rPr>
          <w:rFonts w:hint="eastAsia" w:hAnsi="宋体" w:cs="宋体"/>
          <w:b/>
          <w:sz w:val="24"/>
          <w:szCs w:val="24"/>
          <w:highlight w:val="none"/>
        </w:rPr>
        <w:t>1.2 标的</w:t>
      </w:r>
      <w:bookmarkEnd w:id="368"/>
      <w:bookmarkEnd w:id="369"/>
      <w:bookmarkEnd w:id="370"/>
      <w:bookmarkEnd w:id="371"/>
      <w:bookmarkEnd w:id="372"/>
    </w:p>
    <w:p w14:paraId="24FAB3DC">
      <w:pPr>
        <w:ind w:firstLine="480"/>
        <w:rPr>
          <w:rFonts w:hint="eastAsia" w:hAnsi="宋体" w:cs="宋体"/>
          <w:sz w:val="24"/>
          <w:szCs w:val="24"/>
          <w:highlight w:val="none"/>
          <w:u w:val="single"/>
        </w:rPr>
      </w:pPr>
      <w:r>
        <w:rPr>
          <w:rFonts w:hint="eastAsia" w:hAnsi="宋体" w:cs="宋体"/>
          <w:sz w:val="24"/>
          <w:szCs w:val="24"/>
          <w:highlight w:val="none"/>
        </w:rPr>
        <w:t>1.2.1 标的名称：</w:t>
      </w:r>
      <w:r>
        <w:rPr>
          <w:rFonts w:hint="eastAsia" w:hAnsi="宋体" w:cs="宋体"/>
          <w:sz w:val="24"/>
          <w:szCs w:val="24"/>
          <w:highlight w:val="none"/>
          <w:u w:val="single"/>
        </w:rPr>
        <w:t xml:space="preserve">                                                </w:t>
      </w:r>
      <w:r>
        <w:rPr>
          <w:rFonts w:hint="eastAsia" w:hAnsi="宋体" w:cs="宋体"/>
          <w:sz w:val="24"/>
          <w:szCs w:val="24"/>
          <w:highlight w:val="none"/>
        </w:rPr>
        <w:t>；</w:t>
      </w:r>
    </w:p>
    <w:p w14:paraId="7C9A9B34">
      <w:pPr>
        <w:ind w:firstLine="480"/>
        <w:rPr>
          <w:rFonts w:hint="eastAsia" w:hAnsi="宋体" w:cs="宋体"/>
          <w:sz w:val="24"/>
          <w:szCs w:val="24"/>
          <w:highlight w:val="none"/>
          <w:u w:val="single"/>
        </w:rPr>
      </w:pPr>
      <w:r>
        <w:rPr>
          <w:rFonts w:hint="eastAsia" w:hAnsi="宋体" w:cs="宋体"/>
          <w:sz w:val="24"/>
          <w:szCs w:val="24"/>
          <w:highlight w:val="none"/>
        </w:rPr>
        <w:t>1.2.2 标的数量：</w:t>
      </w:r>
      <w:r>
        <w:rPr>
          <w:rFonts w:hint="eastAsia" w:hAnsi="宋体" w:cs="宋体"/>
          <w:sz w:val="24"/>
          <w:szCs w:val="24"/>
          <w:highlight w:val="none"/>
          <w:u w:val="single"/>
        </w:rPr>
        <w:t xml:space="preserve">                                                </w:t>
      </w:r>
      <w:r>
        <w:rPr>
          <w:rFonts w:hint="eastAsia" w:hAnsi="宋体" w:cs="宋体"/>
          <w:sz w:val="24"/>
          <w:szCs w:val="24"/>
          <w:highlight w:val="none"/>
        </w:rPr>
        <w:t>；</w:t>
      </w:r>
    </w:p>
    <w:p w14:paraId="1FC1D459">
      <w:pPr>
        <w:ind w:firstLine="480"/>
        <w:rPr>
          <w:rFonts w:hint="eastAsia" w:hAnsi="宋体" w:cs="宋体"/>
          <w:sz w:val="24"/>
          <w:szCs w:val="24"/>
          <w:highlight w:val="none"/>
        </w:rPr>
      </w:pPr>
      <w:r>
        <w:rPr>
          <w:rFonts w:hint="eastAsia" w:hAnsi="宋体" w:cs="宋体"/>
          <w:sz w:val="24"/>
          <w:szCs w:val="24"/>
          <w:highlight w:val="none"/>
        </w:rPr>
        <w:t>1.2.3 标的质量：</w:t>
      </w:r>
      <w:r>
        <w:rPr>
          <w:rFonts w:hint="eastAsia" w:hAnsi="宋体" w:cs="宋体"/>
          <w:sz w:val="24"/>
          <w:szCs w:val="24"/>
          <w:highlight w:val="none"/>
          <w:u w:val="single"/>
        </w:rPr>
        <w:t xml:space="preserve">　　　　　　　　　                      　      </w:t>
      </w:r>
      <w:r>
        <w:rPr>
          <w:rFonts w:hint="eastAsia" w:hAnsi="宋体" w:cs="宋体"/>
          <w:sz w:val="24"/>
          <w:szCs w:val="24"/>
          <w:highlight w:val="none"/>
        </w:rPr>
        <w:t>。</w:t>
      </w:r>
    </w:p>
    <w:p w14:paraId="00897060">
      <w:pPr>
        <w:ind w:firstLine="482"/>
        <w:rPr>
          <w:rFonts w:hint="eastAsia" w:hAnsi="宋体" w:cs="宋体"/>
          <w:b/>
          <w:sz w:val="24"/>
          <w:szCs w:val="24"/>
          <w:highlight w:val="none"/>
        </w:rPr>
      </w:pPr>
      <w:bookmarkStart w:id="373" w:name="_Toc21124"/>
      <w:bookmarkStart w:id="374" w:name="_Toc5635"/>
      <w:bookmarkStart w:id="375" w:name="_Toc4929"/>
      <w:bookmarkStart w:id="376" w:name="_Toc13918"/>
      <w:bookmarkStart w:id="377" w:name="_Toc1386"/>
      <w:r>
        <w:rPr>
          <w:rFonts w:hint="eastAsia" w:hAnsi="宋体" w:cs="宋体"/>
          <w:b/>
          <w:sz w:val="24"/>
          <w:szCs w:val="24"/>
          <w:highlight w:val="none"/>
        </w:rPr>
        <w:t>1.3 价款</w:t>
      </w:r>
      <w:bookmarkEnd w:id="373"/>
      <w:bookmarkEnd w:id="374"/>
      <w:bookmarkEnd w:id="375"/>
      <w:bookmarkEnd w:id="376"/>
      <w:bookmarkEnd w:id="377"/>
    </w:p>
    <w:p w14:paraId="0C24C9AA">
      <w:pPr>
        <w:ind w:firstLine="480"/>
        <w:rPr>
          <w:rFonts w:hint="eastAsia" w:hAnsi="宋体" w:cs="宋体"/>
          <w:sz w:val="24"/>
          <w:szCs w:val="24"/>
          <w:highlight w:val="none"/>
        </w:rPr>
      </w:pPr>
      <w:r>
        <w:rPr>
          <w:rFonts w:hint="eastAsia" w:hAnsi="宋体" w:cs="宋体"/>
          <w:sz w:val="24"/>
          <w:szCs w:val="24"/>
          <w:highlight w:val="none"/>
        </w:rPr>
        <w:t>本合同总价为：¥</w:t>
      </w:r>
      <w:r>
        <w:rPr>
          <w:rFonts w:hint="eastAsia" w:hAnsi="宋体" w:cs="宋体"/>
          <w:sz w:val="24"/>
          <w:szCs w:val="24"/>
          <w:highlight w:val="none"/>
          <w:u w:val="single"/>
        </w:rPr>
        <w:t xml:space="preserve">           </w:t>
      </w:r>
      <w:r>
        <w:rPr>
          <w:rFonts w:hint="eastAsia" w:hAnsi="宋体" w:cs="宋体"/>
          <w:sz w:val="24"/>
          <w:szCs w:val="24"/>
          <w:highlight w:val="none"/>
        </w:rPr>
        <w:t>元（大写：</w:t>
      </w:r>
      <w:r>
        <w:rPr>
          <w:rFonts w:hint="eastAsia" w:hAnsi="宋体" w:cs="宋体"/>
          <w:sz w:val="24"/>
          <w:szCs w:val="24"/>
          <w:highlight w:val="none"/>
          <w:u w:val="single"/>
        </w:rPr>
        <w:t xml:space="preserve">                 </w:t>
      </w:r>
      <w:r>
        <w:rPr>
          <w:rFonts w:hint="eastAsia" w:hAnsi="宋体" w:cs="宋体"/>
          <w:sz w:val="24"/>
          <w:szCs w:val="24"/>
          <w:highlight w:val="none"/>
        </w:rPr>
        <w:t>元人民币）。</w:t>
      </w:r>
    </w:p>
    <w:p w14:paraId="6D3CAFA6">
      <w:pPr>
        <w:ind w:firstLine="480"/>
        <w:rPr>
          <w:rFonts w:hint="eastAsia" w:hAnsi="宋体" w:cs="宋体"/>
          <w:sz w:val="24"/>
          <w:szCs w:val="24"/>
          <w:highlight w:val="none"/>
          <w:u w:val="single"/>
        </w:rPr>
      </w:pPr>
      <w:r>
        <w:rPr>
          <w:rFonts w:hint="eastAsia" w:hAnsi="宋体" w:cs="宋体"/>
          <w:sz w:val="24"/>
          <w:szCs w:val="24"/>
          <w:highlight w:val="none"/>
        </w:rPr>
        <w:t>分项价格：</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F9F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A49F4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r>
              <w:rPr>
                <w:rFonts w:hint="eastAsia" w:hAnsi="宋体" w:cs="宋体"/>
                <w:sz w:val="24"/>
                <w:szCs w:val="24"/>
                <w:highlight w:val="none"/>
              </w:rPr>
              <w:t>序号</w:t>
            </w:r>
          </w:p>
        </w:tc>
        <w:tc>
          <w:tcPr>
            <w:tcW w:w="3402" w:type="dxa"/>
            <w:noWrap w:val="0"/>
            <w:vAlign w:val="center"/>
          </w:tcPr>
          <w:p w14:paraId="42AE86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r>
              <w:rPr>
                <w:rFonts w:hint="eastAsia" w:hAnsi="宋体" w:cs="宋体"/>
                <w:sz w:val="24"/>
                <w:szCs w:val="24"/>
                <w:highlight w:val="none"/>
              </w:rPr>
              <w:t>分项名称</w:t>
            </w:r>
          </w:p>
        </w:tc>
        <w:tc>
          <w:tcPr>
            <w:tcW w:w="2552" w:type="dxa"/>
            <w:noWrap w:val="0"/>
            <w:vAlign w:val="center"/>
          </w:tcPr>
          <w:p w14:paraId="69378F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r>
              <w:rPr>
                <w:rFonts w:hint="eastAsia" w:hAnsi="宋体" w:cs="宋体"/>
                <w:sz w:val="24"/>
                <w:szCs w:val="24"/>
                <w:highlight w:val="none"/>
              </w:rPr>
              <w:t>分项价格</w:t>
            </w:r>
          </w:p>
        </w:tc>
      </w:tr>
      <w:tr w14:paraId="3CFD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2E29A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3402" w:type="dxa"/>
            <w:noWrap w:val="0"/>
            <w:vAlign w:val="center"/>
          </w:tcPr>
          <w:p w14:paraId="268D7E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2552" w:type="dxa"/>
            <w:noWrap w:val="0"/>
            <w:vAlign w:val="center"/>
          </w:tcPr>
          <w:p w14:paraId="25E1C2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66BC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DEE05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3402" w:type="dxa"/>
            <w:noWrap w:val="0"/>
            <w:vAlign w:val="center"/>
          </w:tcPr>
          <w:p w14:paraId="7C5533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2552" w:type="dxa"/>
            <w:noWrap w:val="0"/>
            <w:vAlign w:val="center"/>
          </w:tcPr>
          <w:p w14:paraId="233627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07F1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4AE13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3402" w:type="dxa"/>
            <w:noWrap w:val="0"/>
            <w:vAlign w:val="center"/>
          </w:tcPr>
          <w:p w14:paraId="7B720D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2552" w:type="dxa"/>
            <w:noWrap w:val="0"/>
            <w:vAlign w:val="center"/>
          </w:tcPr>
          <w:p w14:paraId="0B21CF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1899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59B48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3402" w:type="dxa"/>
            <w:noWrap w:val="0"/>
            <w:vAlign w:val="center"/>
          </w:tcPr>
          <w:p w14:paraId="74194C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2552" w:type="dxa"/>
            <w:noWrap w:val="0"/>
            <w:vAlign w:val="center"/>
          </w:tcPr>
          <w:p w14:paraId="086217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4308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C5838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r>
              <w:rPr>
                <w:rFonts w:hint="eastAsia" w:hAnsi="宋体" w:cs="宋体"/>
                <w:sz w:val="24"/>
                <w:szCs w:val="24"/>
                <w:highlight w:val="none"/>
              </w:rPr>
              <w:t>总价</w:t>
            </w:r>
          </w:p>
        </w:tc>
        <w:tc>
          <w:tcPr>
            <w:tcW w:w="2552" w:type="dxa"/>
            <w:noWrap w:val="0"/>
            <w:vAlign w:val="center"/>
          </w:tcPr>
          <w:p w14:paraId="083199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bl>
    <w:p w14:paraId="6580DBC7">
      <w:pPr>
        <w:ind w:firstLine="482"/>
        <w:rPr>
          <w:rFonts w:hint="eastAsia" w:hAnsi="宋体" w:cs="宋体"/>
          <w:b/>
          <w:sz w:val="24"/>
          <w:szCs w:val="24"/>
          <w:highlight w:val="none"/>
        </w:rPr>
      </w:pPr>
      <w:bookmarkStart w:id="378" w:name="_Toc26916"/>
      <w:bookmarkStart w:id="379" w:name="_Toc30158"/>
      <w:bookmarkStart w:id="380" w:name="_Toc30506"/>
      <w:bookmarkStart w:id="381" w:name="_Toc3654"/>
      <w:bookmarkStart w:id="382" w:name="_Toc14993"/>
      <w:r>
        <w:rPr>
          <w:rFonts w:hint="eastAsia" w:hAnsi="宋体" w:cs="宋体"/>
          <w:b/>
          <w:sz w:val="24"/>
          <w:szCs w:val="24"/>
          <w:highlight w:val="none"/>
        </w:rPr>
        <w:t>1.4 付款方式和发票开具方式</w:t>
      </w:r>
      <w:bookmarkEnd w:id="378"/>
      <w:bookmarkEnd w:id="379"/>
      <w:bookmarkEnd w:id="380"/>
      <w:bookmarkEnd w:id="381"/>
      <w:bookmarkEnd w:id="382"/>
    </w:p>
    <w:p w14:paraId="79BF9B6A">
      <w:pPr>
        <w:ind w:firstLine="480"/>
        <w:rPr>
          <w:rFonts w:hint="eastAsia" w:hAnsi="宋体" w:cs="宋体"/>
          <w:sz w:val="24"/>
          <w:szCs w:val="24"/>
          <w:highlight w:val="none"/>
        </w:rPr>
      </w:pPr>
      <w:r>
        <w:rPr>
          <w:rFonts w:hint="eastAsia" w:hAnsi="宋体" w:cs="宋体"/>
          <w:sz w:val="24"/>
          <w:szCs w:val="24"/>
          <w:highlight w:val="none"/>
        </w:rPr>
        <w:t>1.4.1付款方式：</w:t>
      </w:r>
      <w:r>
        <w:rPr>
          <w:rFonts w:hint="eastAsia" w:hAnsi="宋体" w:cs="宋体"/>
          <w:sz w:val="24"/>
          <w:szCs w:val="24"/>
          <w:highlight w:val="none"/>
          <w:u w:val="single"/>
        </w:rPr>
        <w:t xml:space="preserve">                                                </w:t>
      </w:r>
      <w:r>
        <w:rPr>
          <w:rFonts w:hint="eastAsia" w:hAnsi="宋体" w:cs="宋体"/>
          <w:sz w:val="24"/>
          <w:szCs w:val="24"/>
          <w:highlight w:val="none"/>
        </w:rPr>
        <w:t>；</w:t>
      </w:r>
    </w:p>
    <w:p w14:paraId="400F3C8E">
      <w:pPr>
        <w:ind w:firstLine="480"/>
        <w:rPr>
          <w:rFonts w:hint="eastAsia" w:hAnsi="宋体" w:cs="宋体"/>
          <w:sz w:val="24"/>
          <w:szCs w:val="24"/>
          <w:highlight w:val="none"/>
        </w:rPr>
      </w:pPr>
      <w:r>
        <w:rPr>
          <w:rFonts w:hint="eastAsia" w:hAnsi="宋体" w:cs="宋体"/>
          <w:sz w:val="24"/>
          <w:szCs w:val="24"/>
          <w:highlight w:val="none"/>
        </w:rPr>
        <w:t>1.4.2 发票开具方式：</w:t>
      </w:r>
      <w:r>
        <w:rPr>
          <w:rFonts w:hint="eastAsia" w:hAnsi="宋体" w:cs="宋体"/>
          <w:sz w:val="24"/>
          <w:szCs w:val="24"/>
          <w:highlight w:val="none"/>
          <w:u w:val="single"/>
        </w:rPr>
        <w:t xml:space="preserve">                                            </w:t>
      </w:r>
      <w:r>
        <w:rPr>
          <w:rFonts w:hint="eastAsia" w:hAnsi="宋体" w:cs="宋体"/>
          <w:sz w:val="24"/>
          <w:szCs w:val="24"/>
          <w:highlight w:val="none"/>
        </w:rPr>
        <w:t>。</w:t>
      </w:r>
    </w:p>
    <w:p w14:paraId="3546C39F">
      <w:pPr>
        <w:ind w:firstLine="480"/>
        <w:rPr>
          <w:rFonts w:hint="default" w:hAnsi="宋体" w:cs="宋体"/>
          <w:sz w:val="24"/>
          <w:szCs w:val="24"/>
          <w:highlight w:val="none"/>
          <w:lang w:val="en-US"/>
        </w:rPr>
      </w:pPr>
      <w:r>
        <w:rPr>
          <w:rFonts w:hint="eastAsia" w:hAnsi="宋体" w:cs="宋体"/>
          <w:sz w:val="24"/>
          <w:szCs w:val="24"/>
          <w:highlight w:val="none"/>
          <w:lang w:val="en-US" w:eastAsia="zh-CN"/>
        </w:rPr>
        <w:t>如因乙方原因未及时提供发票，导致延期付款的，甲方不承担任何责任</w:t>
      </w:r>
      <w:r>
        <w:rPr>
          <w:rFonts w:hint="eastAsia" w:hAnsi="宋体" w:cs="宋体"/>
          <w:sz w:val="24"/>
          <w:szCs w:val="24"/>
          <w:highlight w:val="none"/>
        </w:rPr>
        <w:t>。</w:t>
      </w:r>
    </w:p>
    <w:p w14:paraId="0F4B0D90">
      <w:pPr>
        <w:ind w:firstLine="482"/>
        <w:rPr>
          <w:rFonts w:hint="eastAsia" w:hAnsi="宋体" w:cs="宋体"/>
          <w:b/>
          <w:sz w:val="24"/>
          <w:szCs w:val="24"/>
          <w:highlight w:val="none"/>
        </w:rPr>
      </w:pPr>
      <w:bookmarkStart w:id="383" w:name="_Toc31421"/>
      <w:bookmarkStart w:id="384" w:name="_Toc3625"/>
      <w:bookmarkStart w:id="385" w:name="_Toc11108"/>
      <w:bookmarkStart w:id="386" w:name="_Toc4760"/>
      <w:bookmarkStart w:id="387" w:name="_Toc8772"/>
      <w:r>
        <w:rPr>
          <w:rFonts w:hint="eastAsia" w:hAnsi="宋体" w:cs="宋体"/>
          <w:b/>
          <w:sz w:val="24"/>
          <w:szCs w:val="24"/>
          <w:highlight w:val="none"/>
        </w:rPr>
        <w:t>1.5 履行期限、地点和方式</w:t>
      </w:r>
      <w:bookmarkEnd w:id="383"/>
      <w:bookmarkEnd w:id="384"/>
      <w:bookmarkEnd w:id="385"/>
      <w:bookmarkEnd w:id="386"/>
      <w:bookmarkEnd w:id="387"/>
    </w:p>
    <w:p w14:paraId="5692E3E4">
      <w:pPr>
        <w:ind w:firstLine="480"/>
        <w:rPr>
          <w:rFonts w:hint="eastAsia" w:hAnsi="宋体" w:cs="宋体"/>
          <w:sz w:val="24"/>
          <w:szCs w:val="24"/>
          <w:highlight w:val="none"/>
          <w:u w:val="single"/>
        </w:rPr>
      </w:pPr>
      <w:r>
        <w:rPr>
          <w:rFonts w:hint="eastAsia" w:hAnsi="宋体" w:cs="宋体"/>
          <w:sz w:val="24"/>
          <w:szCs w:val="24"/>
          <w:highlight w:val="none"/>
        </w:rPr>
        <w:t>1.5.1 履行期限：</w:t>
      </w:r>
      <w:r>
        <w:rPr>
          <w:rFonts w:hint="eastAsia" w:hAnsi="宋体" w:cs="宋体"/>
          <w:sz w:val="24"/>
          <w:szCs w:val="24"/>
          <w:highlight w:val="none"/>
          <w:u w:val="single"/>
        </w:rPr>
        <w:t xml:space="preserve">                                                </w:t>
      </w:r>
      <w:r>
        <w:rPr>
          <w:rFonts w:hint="eastAsia" w:hAnsi="宋体" w:cs="宋体"/>
          <w:sz w:val="24"/>
          <w:szCs w:val="24"/>
          <w:highlight w:val="none"/>
        </w:rPr>
        <w:t>；</w:t>
      </w:r>
    </w:p>
    <w:p w14:paraId="6957063D">
      <w:pPr>
        <w:ind w:firstLine="480"/>
        <w:rPr>
          <w:rFonts w:hint="eastAsia" w:hAnsi="宋体" w:cs="宋体"/>
          <w:sz w:val="24"/>
          <w:szCs w:val="24"/>
          <w:highlight w:val="none"/>
        </w:rPr>
      </w:pPr>
      <w:r>
        <w:rPr>
          <w:rFonts w:hint="eastAsia" w:hAnsi="宋体" w:cs="宋体"/>
          <w:sz w:val="24"/>
          <w:szCs w:val="24"/>
          <w:highlight w:val="none"/>
        </w:rPr>
        <w:t>1.5.2 履行地点：</w:t>
      </w:r>
      <w:r>
        <w:rPr>
          <w:rFonts w:hint="eastAsia" w:hAnsi="宋体" w:cs="宋体"/>
          <w:sz w:val="24"/>
          <w:szCs w:val="24"/>
          <w:highlight w:val="none"/>
          <w:u w:val="single"/>
        </w:rPr>
        <w:t xml:space="preserve">                                                </w:t>
      </w:r>
      <w:r>
        <w:rPr>
          <w:rFonts w:hint="eastAsia" w:hAnsi="宋体" w:cs="宋体"/>
          <w:sz w:val="24"/>
          <w:szCs w:val="24"/>
          <w:highlight w:val="none"/>
        </w:rPr>
        <w:t>；</w:t>
      </w:r>
    </w:p>
    <w:p w14:paraId="551D4BBD">
      <w:pPr>
        <w:ind w:firstLine="480"/>
        <w:rPr>
          <w:rFonts w:hint="eastAsia" w:hAnsi="宋体" w:cs="宋体"/>
          <w:sz w:val="24"/>
          <w:szCs w:val="24"/>
          <w:highlight w:val="none"/>
        </w:rPr>
      </w:pPr>
      <w:r>
        <w:rPr>
          <w:rFonts w:hint="eastAsia" w:hAnsi="宋体" w:cs="宋体"/>
          <w:sz w:val="24"/>
          <w:szCs w:val="24"/>
          <w:highlight w:val="none"/>
        </w:rPr>
        <w:t>1.5.3 履行方式：</w:t>
      </w:r>
      <w:r>
        <w:rPr>
          <w:rFonts w:hint="eastAsia" w:hAnsi="宋体" w:cs="宋体"/>
          <w:sz w:val="24"/>
          <w:szCs w:val="24"/>
          <w:highlight w:val="none"/>
          <w:u w:val="single"/>
        </w:rPr>
        <w:t xml:space="preserve">　　　　　　　　　                      　      </w:t>
      </w:r>
      <w:r>
        <w:rPr>
          <w:rFonts w:hint="eastAsia" w:hAnsi="宋体" w:cs="宋体"/>
          <w:sz w:val="24"/>
          <w:szCs w:val="24"/>
          <w:highlight w:val="none"/>
        </w:rPr>
        <w:t>。</w:t>
      </w:r>
    </w:p>
    <w:p w14:paraId="2CF2F04C">
      <w:pPr>
        <w:ind w:firstLine="482"/>
        <w:rPr>
          <w:rFonts w:hint="eastAsia" w:hAnsi="宋体" w:cs="宋体"/>
          <w:sz w:val="24"/>
          <w:szCs w:val="24"/>
          <w:highlight w:val="none"/>
          <w:u w:val="single"/>
        </w:rPr>
      </w:pPr>
      <w:bookmarkStart w:id="388" w:name="_Toc3079"/>
      <w:bookmarkStart w:id="389" w:name="_Toc8586"/>
      <w:bookmarkStart w:id="390" w:name="_Toc5698"/>
      <w:bookmarkStart w:id="391" w:name="_Toc24662"/>
      <w:bookmarkStart w:id="392" w:name="_Toc2375"/>
      <w:r>
        <w:rPr>
          <w:rFonts w:hint="eastAsia" w:hAnsi="宋体" w:cs="宋体"/>
          <w:b/>
          <w:sz w:val="24"/>
          <w:szCs w:val="24"/>
          <w:highlight w:val="none"/>
        </w:rPr>
        <w:t>1.6 违约责任</w:t>
      </w:r>
      <w:bookmarkEnd w:id="388"/>
      <w:bookmarkEnd w:id="389"/>
      <w:bookmarkEnd w:id="390"/>
      <w:bookmarkEnd w:id="391"/>
      <w:bookmarkEnd w:id="392"/>
    </w:p>
    <w:p w14:paraId="432CA619">
      <w:pPr>
        <w:ind w:firstLine="480"/>
        <w:rPr>
          <w:rFonts w:hint="eastAsia" w:hAnsi="宋体" w:cs="宋体"/>
          <w:sz w:val="24"/>
          <w:szCs w:val="24"/>
          <w:highlight w:val="none"/>
        </w:rPr>
      </w:pPr>
      <w:r>
        <w:rPr>
          <w:rFonts w:hint="eastAsia" w:hAnsi="宋体" w:cs="宋体"/>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hAnsi="宋体" w:cs="宋体"/>
          <w:sz w:val="24"/>
          <w:szCs w:val="24"/>
          <w:highlight w:val="none"/>
          <w:u w:val="single"/>
        </w:rPr>
        <w:t xml:space="preserve">    </w:t>
      </w:r>
      <w:r>
        <w:rPr>
          <w:rFonts w:hint="eastAsia" w:hAnsi="宋体" w:cs="宋体"/>
          <w:sz w:val="24"/>
          <w:szCs w:val="24"/>
          <w:highlight w:val="none"/>
        </w:rPr>
        <w:t>%计算，最高限额为本合同总价的</w:t>
      </w:r>
      <w:r>
        <w:rPr>
          <w:rFonts w:hint="eastAsia" w:hAnsi="宋体" w:cs="宋体"/>
          <w:sz w:val="24"/>
          <w:szCs w:val="24"/>
          <w:highlight w:val="none"/>
          <w:u w:val="single"/>
        </w:rPr>
        <w:t xml:space="preserve">     </w:t>
      </w:r>
      <w:r>
        <w:rPr>
          <w:rFonts w:hint="eastAsia" w:hAnsi="宋体" w:cs="宋体"/>
          <w:sz w:val="24"/>
          <w:szCs w:val="24"/>
          <w:highlight w:val="none"/>
        </w:rPr>
        <w:t>%；迟延履行的违约金计算数额达到前述最高限额之日起，甲方有权在要求乙方支付违约金的同时，书面通知乙方解除本合同；</w:t>
      </w:r>
    </w:p>
    <w:p w14:paraId="41DCB51E">
      <w:pPr>
        <w:ind w:firstLine="480"/>
        <w:rPr>
          <w:rFonts w:hint="eastAsia" w:hAnsi="宋体" w:cs="宋体"/>
          <w:sz w:val="24"/>
          <w:szCs w:val="24"/>
          <w:highlight w:val="none"/>
        </w:rPr>
      </w:pPr>
      <w:r>
        <w:rPr>
          <w:rFonts w:hint="eastAsia" w:hAnsi="宋体" w:cs="宋体"/>
          <w:sz w:val="24"/>
          <w:szCs w:val="24"/>
          <w:highlight w:val="none"/>
        </w:rPr>
        <w:t>1.6.2 除不可抗力外，如果甲方没有按照本合同约定的付款方式付款，那么乙方可要求甲方支付违约金，违约金按每迟延付款一日的应付而未付款的</w:t>
      </w:r>
      <w:r>
        <w:rPr>
          <w:rFonts w:hint="eastAsia" w:hAnsi="宋体" w:cs="宋体"/>
          <w:sz w:val="24"/>
          <w:szCs w:val="24"/>
          <w:highlight w:val="none"/>
          <w:u w:val="single"/>
        </w:rPr>
        <w:t xml:space="preserve">    </w:t>
      </w:r>
      <w:r>
        <w:rPr>
          <w:rFonts w:hint="eastAsia" w:hAnsi="宋体" w:cs="宋体"/>
          <w:sz w:val="24"/>
          <w:szCs w:val="24"/>
          <w:highlight w:val="none"/>
        </w:rPr>
        <w:t>%计算，最高限额为本合同总价的</w:t>
      </w:r>
      <w:r>
        <w:rPr>
          <w:rFonts w:hint="eastAsia" w:hAnsi="宋体" w:cs="宋体"/>
          <w:sz w:val="24"/>
          <w:szCs w:val="24"/>
          <w:highlight w:val="none"/>
          <w:u w:val="single"/>
        </w:rPr>
        <w:t xml:space="preserve">     </w:t>
      </w:r>
      <w:r>
        <w:rPr>
          <w:rFonts w:hint="eastAsia" w:hAnsi="宋体" w:cs="宋体"/>
          <w:sz w:val="24"/>
          <w:szCs w:val="24"/>
          <w:highlight w:val="none"/>
        </w:rPr>
        <w:t>%；迟延付款的违约金计算数额达到前述最高限额之日起，乙方有权在要求甲方支付违约金的同时，书面通知甲方解除本合同；</w:t>
      </w:r>
    </w:p>
    <w:p w14:paraId="3164CE4B">
      <w:pPr>
        <w:ind w:firstLine="480"/>
        <w:rPr>
          <w:rFonts w:hint="eastAsia" w:hAnsi="宋体" w:cs="宋体"/>
          <w:sz w:val="24"/>
          <w:szCs w:val="24"/>
          <w:highlight w:val="none"/>
        </w:rPr>
      </w:pPr>
      <w:r>
        <w:rPr>
          <w:rFonts w:hint="eastAsia" w:hAnsi="宋体" w:cs="宋体"/>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3C588AC">
      <w:pPr>
        <w:ind w:firstLine="480"/>
        <w:rPr>
          <w:rFonts w:hint="eastAsia" w:hAnsi="宋体" w:cs="宋体"/>
          <w:sz w:val="24"/>
          <w:szCs w:val="24"/>
          <w:highlight w:val="none"/>
        </w:rPr>
      </w:pPr>
      <w:r>
        <w:rPr>
          <w:rFonts w:hint="eastAsia" w:hAnsi="宋体" w:cs="宋体"/>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9DD554">
      <w:pPr>
        <w:ind w:firstLine="480"/>
        <w:rPr>
          <w:rFonts w:hint="eastAsia" w:hAnsi="宋体" w:cs="宋体"/>
          <w:sz w:val="24"/>
          <w:szCs w:val="24"/>
          <w:highlight w:val="none"/>
        </w:rPr>
      </w:pPr>
      <w:r>
        <w:rPr>
          <w:rFonts w:hint="eastAsia" w:hAnsi="宋体" w:cs="宋体"/>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79410F">
      <w:pPr>
        <w:ind w:firstLine="480"/>
        <w:rPr>
          <w:rFonts w:hint="eastAsia" w:hAnsi="宋体" w:cs="宋体"/>
          <w:sz w:val="24"/>
          <w:szCs w:val="24"/>
          <w:highlight w:val="none"/>
        </w:rPr>
      </w:pPr>
      <w:r>
        <w:rPr>
          <w:rFonts w:hint="eastAsia" w:hAnsi="宋体" w:cs="宋体"/>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3105D89">
      <w:pPr>
        <w:ind w:firstLine="480"/>
        <w:rPr>
          <w:rFonts w:hint="eastAsia" w:hAnsi="宋体" w:cs="宋体"/>
          <w:sz w:val="24"/>
          <w:szCs w:val="24"/>
          <w:highlight w:val="none"/>
          <w:lang w:val="en-US" w:eastAsia="zh-CN"/>
        </w:rPr>
      </w:pPr>
      <w:r>
        <w:rPr>
          <w:rFonts w:hint="eastAsia" w:hAnsi="宋体" w:cs="宋体"/>
          <w:sz w:val="24"/>
          <w:szCs w:val="24"/>
          <w:highlight w:val="none"/>
          <w:lang w:val="en-US" w:eastAsia="zh-CN"/>
        </w:rPr>
        <w:t>1.6.7未经甲方的书面同意， 乙方不得将合同项下的权利义务转给（分包、全包）第三方代理，如转给第三方，乙方自行承担责任，且乙方需向甲方支付合同价款 30%的违约金，并甲方有权单方解除合同</w:t>
      </w:r>
    </w:p>
    <w:p w14:paraId="21194581">
      <w:pPr>
        <w:ind w:firstLine="480"/>
        <w:rPr>
          <w:rFonts w:hint="eastAsia" w:hAnsi="宋体" w:cs="宋体"/>
          <w:sz w:val="24"/>
          <w:szCs w:val="24"/>
          <w:highlight w:val="none"/>
          <w:lang w:val="en-US" w:eastAsia="zh-CN"/>
        </w:rPr>
      </w:pPr>
      <w:r>
        <w:rPr>
          <w:rFonts w:hint="eastAsia" w:hAnsi="宋体" w:cs="宋体"/>
          <w:sz w:val="24"/>
          <w:szCs w:val="24"/>
          <w:highlight w:val="none"/>
          <w:lang w:val="en-US" w:eastAsia="zh-CN"/>
        </w:rPr>
        <w:t xml:space="preserve">1.6.8甲乙双方派专人负责对接， </w:t>
      </w:r>
    </w:p>
    <w:p w14:paraId="36EF9D61">
      <w:pPr>
        <w:keepNext w:val="0"/>
        <w:keepLines w:val="0"/>
        <w:pageBreakBefore w:val="0"/>
        <w:widowControl w:val="0"/>
        <w:kinsoku/>
        <w:wordWrap/>
        <w:overflowPunct/>
        <w:topLinePunct w:val="0"/>
        <w:autoSpaceDE/>
        <w:autoSpaceDN/>
        <w:bidi w:val="0"/>
        <w:adjustRightInd/>
        <w:snapToGrid/>
        <w:ind w:firstLine="480"/>
        <w:jc w:val="left"/>
        <w:textAlignment w:val="auto"/>
        <w:rPr>
          <w:rFonts w:hint="eastAsia" w:hAnsi="宋体" w:cs="宋体"/>
          <w:sz w:val="24"/>
          <w:szCs w:val="24"/>
          <w:highlight w:val="none"/>
          <w:lang w:val="en-US" w:eastAsia="zh-CN"/>
        </w:rPr>
      </w:pPr>
      <w:r>
        <w:rPr>
          <w:rFonts w:hint="default" w:hAnsi="宋体" w:cs="宋体"/>
          <w:sz w:val="24"/>
          <w:szCs w:val="24"/>
          <w:highlight w:val="none"/>
          <w:lang w:val="en-US" w:eastAsia="zh-CN"/>
        </w:rPr>
        <w:t>甲方提供的专人专人联系方式及送达地址为： ，乙方提供的专人、专人联系方式及送达地址为： 。法院或者甲方 向乙方发出的书面文件（包括但不限于法律文书、通知、函件、律师函等）均可通过专人送达、中国邮政特快专递、 传真等合法方式向本合同下预留的专人、专人联系方式、 送达地址进行送达，甲乙双方均不得随意变更以上信息， 如需变更应提前 5 个工作日通知对方，否则视为送达，且变更后未通知由此对接不到位、送达不及时造成的损失由违约方承担”</w:t>
      </w:r>
    </w:p>
    <w:p w14:paraId="72E6D069">
      <w:pPr>
        <w:ind w:firstLine="482"/>
        <w:rPr>
          <w:rFonts w:hint="eastAsia" w:hAnsi="宋体" w:cs="宋体"/>
          <w:b/>
          <w:sz w:val="24"/>
          <w:szCs w:val="24"/>
          <w:highlight w:val="none"/>
        </w:rPr>
      </w:pPr>
      <w:bookmarkStart w:id="393" w:name="_Toc18683"/>
      <w:bookmarkStart w:id="394" w:name="_Toc32454"/>
      <w:bookmarkStart w:id="395" w:name="_Toc30329"/>
      <w:bookmarkStart w:id="396" w:name="_Toc9497"/>
      <w:bookmarkStart w:id="397" w:name="_Toc26807"/>
      <w:r>
        <w:rPr>
          <w:rFonts w:hint="eastAsia" w:hAnsi="宋体" w:cs="宋体"/>
          <w:b/>
          <w:sz w:val="24"/>
          <w:szCs w:val="24"/>
          <w:highlight w:val="none"/>
        </w:rPr>
        <w:t>1.7 合同争议的解决</w:t>
      </w:r>
      <w:bookmarkEnd w:id="393"/>
      <w:bookmarkEnd w:id="394"/>
      <w:bookmarkEnd w:id="395"/>
      <w:bookmarkEnd w:id="396"/>
      <w:bookmarkEnd w:id="397"/>
    </w:p>
    <w:p w14:paraId="2BCA53B9">
      <w:pPr>
        <w:ind w:firstLine="480"/>
        <w:rPr>
          <w:rFonts w:hint="eastAsia" w:hAnsi="宋体" w:cs="宋体"/>
          <w:sz w:val="24"/>
          <w:szCs w:val="24"/>
          <w:highlight w:val="none"/>
        </w:rPr>
      </w:pPr>
      <w:r>
        <w:rPr>
          <w:rFonts w:hint="eastAsia" w:hAnsi="宋体" w:cs="宋体"/>
          <w:sz w:val="24"/>
          <w:szCs w:val="24"/>
          <w:highlight w:val="none"/>
        </w:rPr>
        <w:t>本合同履行过程中发生的任何争议，双方当事人均可通过和解或者调解解决；不愿和解、调解或者和解、调解不成的，可以选择下列方式解决：</w:t>
      </w:r>
    </w:p>
    <w:p w14:paraId="1E65674B">
      <w:pPr>
        <w:ind w:firstLine="480"/>
        <w:rPr>
          <w:rFonts w:hint="eastAsia" w:hAnsi="宋体" w:cs="宋体"/>
          <w:sz w:val="24"/>
          <w:szCs w:val="24"/>
          <w:highlight w:val="none"/>
          <w:lang w:eastAsia="zh-CN"/>
        </w:rPr>
      </w:pPr>
      <w:r>
        <w:rPr>
          <w:rFonts w:hint="eastAsia" w:hAnsi="宋体" w:cs="宋体"/>
          <w:sz w:val="24"/>
          <w:szCs w:val="24"/>
          <w:highlight w:val="none"/>
        </w:rPr>
        <w:t>1.7.</w:t>
      </w:r>
      <w:r>
        <w:rPr>
          <w:rFonts w:hint="eastAsia" w:hAnsi="宋体" w:cs="宋体"/>
          <w:sz w:val="24"/>
          <w:szCs w:val="24"/>
          <w:highlight w:val="none"/>
          <w:lang w:val="en-US" w:eastAsia="zh-CN"/>
        </w:rPr>
        <w:t>1</w:t>
      </w:r>
      <w:r>
        <w:rPr>
          <w:rFonts w:hint="eastAsia" w:hAnsi="宋体" w:cs="宋体"/>
          <w:sz w:val="24"/>
          <w:szCs w:val="24"/>
          <w:highlight w:val="none"/>
        </w:rPr>
        <w:t xml:space="preserve"> 向</w:t>
      </w:r>
      <w:r>
        <w:rPr>
          <w:rFonts w:hint="eastAsia" w:hAnsi="宋体" w:cs="宋体"/>
          <w:sz w:val="24"/>
          <w:szCs w:val="24"/>
          <w:highlight w:val="none"/>
          <w:u w:val="single"/>
        </w:rPr>
        <w:t xml:space="preserve">   （被告住所地、合同履行地、合同签订地、原告住所地、标的物所在地等与争议有实际联系的地点中选出的人民法院名称）    </w:t>
      </w:r>
      <w:r>
        <w:rPr>
          <w:rFonts w:hint="eastAsia" w:hAnsi="宋体" w:cs="宋体"/>
          <w:sz w:val="24"/>
          <w:szCs w:val="24"/>
          <w:highlight w:val="none"/>
        </w:rPr>
        <w:t>人民法院起诉</w:t>
      </w:r>
      <w:r>
        <w:rPr>
          <w:rFonts w:hint="eastAsia" w:hAnsi="宋体" w:cs="宋体"/>
          <w:sz w:val="24"/>
          <w:szCs w:val="24"/>
          <w:highlight w:val="none"/>
          <w:lang w:eastAsia="zh-CN"/>
        </w:rPr>
        <w:t>，</w:t>
      </w:r>
      <w:r>
        <w:rPr>
          <w:rFonts w:hint="eastAsia" w:hAnsi="宋体" w:cs="宋体"/>
          <w:sz w:val="24"/>
          <w:szCs w:val="24"/>
          <w:highlight w:val="none"/>
          <w:lang w:val="en-US" w:eastAsia="zh-CN"/>
        </w:rPr>
        <w:t xml:space="preserve">且守约方因解决争议所产生的包括不限于诉讼费、律师费、财产保全费、财产保 </w:t>
      </w:r>
    </w:p>
    <w:p w14:paraId="71798D24">
      <w:pPr>
        <w:ind w:left="0" w:leftChars="0" w:firstLine="0" w:firstLineChars="0"/>
        <w:rPr>
          <w:rFonts w:hint="eastAsia" w:hAnsi="宋体" w:cs="宋体"/>
          <w:sz w:val="24"/>
          <w:szCs w:val="24"/>
          <w:highlight w:val="none"/>
        </w:rPr>
      </w:pPr>
      <w:r>
        <w:rPr>
          <w:rFonts w:hint="eastAsia" w:hAnsi="宋体" w:cs="宋体"/>
          <w:sz w:val="24"/>
          <w:szCs w:val="24"/>
          <w:highlight w:val="none"/>
          <w:lang w:val="en-US" w:eastAsia="zh-CN"/>
        </w:rPr>
        <w:t>全担保费、鉴定费、评估费、差旅费等一切合理费用由违约方承担</w:t>
      </w:r>
      <w:r>
        <w:rPr>
          <w:rFonts w:hint="eastAsia" w:hAnsi="宋体" w:cs="宋体"/>
          <w:sz w:val="24"/>
          <w:szCs w:val="24"/>
          <w:highlight w:val="none"/>
        </w:rPr>
        <w:t>。</w:t>
      </w:r>
    </w:p>
    <w:p w14:paraId="6228D068">
      <w:pPr>
        <w:ind w:firstLine="482"/>
        <w:rPr>
          <w:rFonts w:hint="eastAsia" w:hAnsi="宋体" w:cs="宋体"/>
          <w:b/>
          <w:sz w:val="24"/>
          <w:szCs w:val="24"/>
          <w:highlight w:val="none"/>
        </w:rPr>
      </w:pPr>
      <w:bookmarkStart w:id="398" w:name="_Toc16417"/>
      <w:bookmarkStart w:id="399" w:name="_Toc26227"/>
      <w:bookmarkStart w:id="400" w:name="_Toc23784"/>
      <w:bookmarkStart w:id="401" w:name="_Toc15827"/>
      <w:bookmarkStart w:id="402" w:name="_Toc12273"/>
      <w:r>
        <w:rPr>
          <w:rFonts w:hint="eastAsia" w:hAnsi="宋体" w:cs="宋体"/>
          <w:b/>
          <w:sz w:val="24"/>
          <w:szCs w:val="24"/>
          <w:highlight w:val="none"/>
        </w:rPr>
        <w:t>1.8 合同生效</w:t>
      </w:r>
      <w:bookmarkEnd w:id="398"/>
      <w:bookmarkEnd w:id="399"/>
      <w:bookmarkEnd w:id="400"/>
      <w:bookmarkEnd w:id="401"/>
      <w:bookmarkEnd w:id="402"/>
    </w:p>
    <w:p w14:paraId="786989A1">
      <w:pPr>
        <w:ind w:firstLine="480"/>
        <w:rPr>
          <w:rFonts w:hint="eastAsia" w:hAnsi="宋体" w:cs="宋体"/>
          <w:sz w:val="24"/>
          <w:szCs w:val="24"/>
          <w:highlight w:val="none"/>
        </w:rPr>
      </w:pPr>
      <w:r>
        <w:rPr>
          <w:rFonts w:hint="eastAsia" w:hAnsi="宋体" w:cs="宋体"/>
          <w:sz w:val="24"/>
          <w:szCs w:val="24"/>
          <w:highlight w:val="none"/>
        </w:rPr>
        <w:t>本合同自双方当事人盖章或者签字时生效。</w:t>
      </w:r>
    </w:p>
    <w:p w14:paraId="0B685468">
      <w:pPr>
        <w:ind w:firstLine="480"/>
        <w:rPr>
          <w:rFonts w:hint="eastAsia" w:hAnsi="宋体" w:cs="宋体"/>
          <w:sz w:val="24"/>
          <w:szCs w:val="24"/>
          <w:highlight w:val="none"/>
        </w:rPr>
      </w:pPr>
      <w:r>
        <w:rPr>
          <w:rFonts w:hint="eastAsia" w:hAnsi="宋体" w:cs="宋体"/>
          <w:sz w:val="24"/>
          <w:szCs w:val="24"/>
          <w:highlight w:val="none"/>
          <w:lang w:val="en-US" w:eastAsia="zh-CN"/>
        </w:rPr>
        <w:t>协议的变更和终止：1、甲乙双方在协商一致的情况下，可以在法律法规许可范围内对委托协议内容做出变更，签订补充协议；2、如因不可抗力或政策原因，致使招标代理工作发生更改或撤消，本协议应作相应变更或终止</w:t>
      </w:r>
      <w:r>
        <w:rPr>
          <w:rFonts w:hint="eastAsia" w:hAnsi="宋体" w:cs="宋体"/>
          <w:sz w:val="24"/>
          <w:szCs w:val="24"/>
          <w:highlight w:val="none"/>
        </w:rPr>
        <w:t>。</w:t>
      </w:r>
    </w:p>
    <w:p w14:paraId="5CAB3BA4">
      <w:pPr>
        <w:pStyle w:val="2"/>
        <w:rPr>
          <w:rFonts w:hint="eastAsia"/>
          <w:highlight w:val="none"/>
        </w:rPr>
      </w:pPr>
    </w:p>
    <w:p w14:paraId="454C9F33">
      <w:pPr>
        <w:ind w:firstLine="482"/>
        <w:rPr>
          <w:rFonts w:hint="eastAsia" w:hAnsi="宋体" w:cs="宋体"/>
          <w:sz w:val="24"/>
          <w:szCs w:val="24"/>
          <w:highlight w:val="none"/>
          <w:lang w:val="zh-CN"/>
        </w:rPr>
      </w:pPr>
      <w:r>
        <w:rPr>
          <w:rFonts w:hint="eastAsia" w:hAnsi="宋体" w:cs="宋体"/>
          <w:b/>
          <w:sz w:val="24"/>
          <w:szCs w:val="24"/>
          <w:highlight w:val="none"/>
          <w:lang w:val="zh-CN"/>
        </w:rPr>
        <w:t>甲方</w:t>
      </w:r>
      <w:r>
        <w:rPr>
          <w:rFonts w:hint="eastAsia" w:hAnsi="宋体" w:cs="宋体"/>
          <w:sz w:val="24"/>
          <w:szCs w:val="24"/>
          <w:highlight w:val="none"/>
          <w:lang w:val="zh-CN"/>
        </w:rPr>
        <w:t xml:space="preserve">：                             </w:t>
      </w:r>
      <w:r>
        <w:rPr>
          <w:rFonts w:hint="eastAsia" w:hAnsi="宋体" w:cs="宋体"/>
          <w:b/>
          <w:sz w:val="24"/>
          <w:szCs w:val="24"/>
          <w:highlight w:val="none"/>
          <w:lang w:val="zh-CN"/>
        </w:rPr>
        <w:t xml:space="preserve">      乙方</w:t>
      </w:r>
      <w:r>
        <w:rPr>
          <w:rFonts w:hint="eastAsia" w:hAnsi="宋体" w:cs="宋体"/>
          <w:sz w:val="24"/>
          <w:szCs w:val="24"/>
          <w:highlight w:val="none"/>
          <w:lang w:val="zh-CN"/>
        </w:rPr>
        <w:t>：</w:t>
      </w:r>
    </w:p>
    <w:p w14:paraId="6A35746F">
      <w:pPr>
        <w:ind w:firstLine="480"/>
        <w:rPr>
          <w:rFonts w:hint="eastAsia" w:hAnsi="宋体" w:cs="宋体"/>
          <w:sz w:val="24"/>
          <w:szCs w:val="24"/>
          <w:highlight w:val="none"/>
          <w:lang w:val="zh-CN"/>
        </w:rPr>
      </w:pPr>
      <w:r>
        <w:rPr>
          <w:rFonts w:hint="eastAsia" w:hAnsi="宋体" w:cs="宋体"/>
          <w:sz w:val="24"/>
          <w:szCs w:val="24"/>
          <w:highlight w:val="none"/>
          <w:lang w:val="zh-CN"/>
        </w:rPr>
        <w:t>统一社会信用代码：                   统一社会信用代码或身份证号码：</w:t>
      </w:r>
    </w:p>
    <w:p w14:paraId="250933FA">
      <w:pPr>
        <w:ind w:firstLine="480"/>
        <w:rPr>
          <w:rFonts w:hint="eastAsia" w:hAnsi="宋体" w:cs="宋体"/>
          <w:sz w:val="24"/>
          <w:szCs w:val="24"/>
          <w:highlight w:val="none"/>
          <w:lang w:val="zh-CN"/>
        </w:rPr>
      </w:pPr>
      <w:r>
        <w:rPr>
          <w:rFonts w:hint="eastAsia" w:hAnsi="宋体" w:cs="宋体"/>
          <w:sz w:val="24"/>
          <w:szCs w:val="24"/>
          <w:highlight w:val="none"/>
          <w:lang w:val="zh-CN"/>
        </w:rPr>
        <w:t>住所：                                   住所：</w:t>
      </w:r>
    </w:p>
    <w:p w14:paraId="1F131ABD">
      <w:pPr>
        <w:ind w:firstLine="480"/>
        <w:rPr>
          <w:rFonts w:hint="eastAsia" w:hAnsi="宋体" w:cs="宋体"/>
          <w:sz w:val="24"/>
          <w:szCs w:val="24"/>
          <w:highlight w:val="none"/>
          <w:lang w:val="zh-CN"/>
        </w:rPr>
      </w:pPr>
      <w:r>
        <w:rPr>
          <w:rFonts w:hint="eastAsia" w:hAnsi="宋体" w:cs="宋体"/>
          <w:sz w:val="24"/>
          <w:szCs w:val="24"/>
          <w:highlight w:val="none"/>
          <w:lang w:val="zh-CN"/>
        </w:rPr>
        <w:t>法定代表人或                             法定代表人</w:t>
      </w:r>
    </w:p>
    <w:p w14:paraId="4B663DE2">
      <w:pPr>
        <w:ind w:firstLine="480"/>
        <w:rPr>
          <w:rFonts w:hint="eastAsia" w:hAnsi="宋体" w:cs="宋体"/>
          <w:sz w:val="24"/>
          <w:szCs w:val="24"/>
          <w:highlight w:val="none"/>
          <w:lang w:val="zh-CN"/>
        </w:rPr>
      </w:pPr>
      <w:r>
        <w:rPr>
          <w:rFonts w:hint="eastAsia" w:hAnsi="宋体" w:cs="宋体"/>
          <w:sz w:val="24"/>
          <w:szCs w:val="24"/>
          <w:highlight w:val="none"/>
          <w:lang w:val="zh-CN"/>
        </w:rPr>
        <w:t xml:space="preserve">授权代表（签字）：                        或授权代表（签字）： </w:t>
      </w:r>
    </w:p>
    <w:p w14:paraId="47E8EF4D">
      <w:pPr>
        <w:ind w:firstLine="480"/>
        <w:rPr>
          <w:rFonts w:hint="eastAsia" w:hAnsi="宋体" w:cs="宋体"/>
          <w:sz w:val="24"/>
          <w:szCs w:val="24"/>
          <w:highlight w:val="none"/>
          <w:lang w:val="zh-CN"/>
        </w:rPr>
      </w:pPr>
      <w:r>
        <w:rPr>
          <w:rFonts w:hint="eastAsia" w:hAnsi="宋体" w:cs="宋体"/>
          <w:sz w:val="24"/>
          <w:szCs w:val="24"/>
          <w:highlight w:val="none"/>
          <w:lang w:val="zh-CN"/>
        </w:rPr>
        <w:t>联系人：                                 联系人：</w:t>
      </w:r>
    </w:p>
    <w:p w14:paraId="3A4E6DD2">
      <w:pPr>
        <w:ind w:firstLine="480"/>
        <w:rPr>
          <w:rFonts w:hint="eastAsia" w:hAnsi="宋体" w:cs="宋体"/>
          <w:sz w:val="24"/>
          <w:szCs w:val="24"/>
          <w:highlight w:val="none"/>
          <w:lang w:val="zh-CN"/>
        </w:rPr>
      </w:pPr>
      <w:r>
        <w:rPr>
          <w:rFonts w:hint="eastAsia" w:hAnsi="宋体" w:cs="宋体"/>
          <w:sz w:val="24"/>
          <w:szCs w:val="24"/>
          <w:highlight w:val="none"/>
          <w:lang w:val="zh-CN"/>
        </w:rPr>
        <w:t>约定送达地址：                           约定送达地址：</w:t>
      </w:r>
    </w:p>
    <w:p w14:paraId="172DF5B5">
      <w:pPr>
        <w:ind w:firstLine="480"/>
        <w:rPr>
          <w:rFonts w:hint="eastAsia" w:hAnsi="宋体" w:cs="宋体"/>
          <w:sz w:val="24"/>
          <w:szCs w:val="24"/>
          <w:highlight w:val="none"/>
          <w:lang w:val="zh-CN"/>
        </w:rPr>
      </w:pPr>
      <w:r>
        <w:rPr>
          <w:rFonts w:hint="eastAsia" w:hAnsi="宋体" w:cs="宋体"/>
          <w:sz w:val="24"/>
          <w:szCs w:val="24"/>
          <w:highlight w:val="none"/>
          <w:lang w:val="zh-CN"/>
        </w:rPr>
        <w:t>邮政编码：                               邮政编码：</w:t>
      </w:r>
    </w:p>
    <w:p w14:paraId="30A476D0">
      <w:pPr>
        <w:ind w:firstLine="480"/>
        <w:rPr>
          <w:rFonts w:hint="eastAsia" w:hAnsi="宋体" w:cs="宋体"/>
          <w:sz w:val="24"/>
          <w:szCs w:val="24"/>
          <w:highlight w:val="none"/>
          <w:lang w:val="zh-CN"/>
        </w:rPr>
      </w:pPr>
      <w:r>
        <w:rPr>
          <w:rFonts w:hint="eastAsia" w:hAnsi="宋体" w:cs="宋体"/>
          <w:sz w:val="24"/>
          <w:szCs w:val="24"/>
          <w:highlight w:val="none"/>
          <w:lang w:val="zh-CN"/>
        </w:rPr>
        <w:t xml:space="preserve">电话：                                    电话： </w:t>
      </w:r>
    </w:p>
    <w:p w14:paraId="24B83698">
      <w:pPr>
        <w:ind w:firstLine="480"/>
        <w:rPr>
          <w:rFonts w:hint="eastAsia" w:hAnsi="宋体" w:cs="宋体"/>
          <w:sz w:val="24"/>
          <w:szCs w:val="24"/>
          <w:highlight w:val="none"/>
          <w:lang w:val="zh-CN"/>
        </w:rPr>
      </w:pPr>
      <w:r>
        <w:rPr>
          <w:rFonts w:hint="eastAsia" w:hAnsi="宋体" w:cs="宋体"/>
          <w:sz w:val="24"/>
          <w:szCs w:val="24"/>
          <w:highlight w:val="none"/>
          <w:lang w:val="zh-CN"/>
        </w:rPr>
        <w:t>传真：                                    传真：</w:t>
      </w:r>
    </w:p>
    <w:p w14:paraId="177EA64A">
      <w:pPr>
        <w:ind w:firstLine="480"/>
        <w:rPr>
          <w:rFonts w:hint="eastAsia" w:hAnsi="宋体" w:cs="宋体"/>
          <w:sz w:val="24"/>
          <w:szCs w:val="24"/>
          <w:highlight w:val="none"/>
        </w:rPr>
      </w:pPr>
      <w:r>
        <w:rPr>
          <w:rFonts w:hint="eastAsia" w:hAnsi="宋体" w:cs="宋体"/>
          <w:sz w:val="24"/>
          <w:szCs w:val="24"/>
          <w:highlight w:val="none"/>
          <w:lang w:val="zh-CN"/>
        </w:rPr>
        <w:t>电子邮箱：                               电子邮箱：</w:t>
      </w:r>
    </w:p>
    <w:p w14:paraId="6C61AFDC">
      <w:pPr>
        <w:ind w:firstLine="480"/>
        <w:rPr>
          <w:rFonts w:hint="eastAsia" w:hAnsi="宋体" w:cs="宋体"/>
          <w:sz w:val="24"/>
          <w:szCs w:val="24"/>
          <w:highlight w:val="none"/>
        </w:rPr>
      </w:pPr>
      <w:r>
        <w:rPr>
          <w:rFonts w:hint="eastAsia" w:hAnsi="宋体" w:cs="宋体"/>
          <w:sz w:val="24"/>
          <w:szCs w:val="24"/>
          <w:highlight w:val="none"/>
        </w:rPr>
        <w:t xml:space="preserve">开户银行：                               开户银行： </w:t>
      </w:r>
    </w:p>
    <w:p w14:paraId="19154A2F">
      <w:pPr>
        <w:ind w:firstLine="480"/>
        <w:rPr>
          <w:rFonts w:hint="eastAsia" w:hAnsi="宋体" w:cs="宋体"/>
          <w:sz w:val="24"/>
          <w:szCs w:val="24"/>
          <w:highlight w:val="none"/>
        </w:rPr>
      </w:pPr>
      <w:r>
        <w:rPr>
          <w:rFonts w:hint="eastAsia" w:hAnsi="宋体" w:cs="宋体"/>
          <w:sz w:val="24"/>
          <w:szCs w:val="24"/>
          <w:highlight w:val="none"/>
        </w:rPr>
        <w:t xml:space="preserve">开户名称：                               开户名称： </w:t>
      </w:r>
    </w:p>
    <w:p w14:paraId="32836DF9">
      <w:pPr>
        <w:ind w:firstLine="480"/>
        <w:rPr>
          <w:rFonts w:hint="eastAsia" w:hAnsi="宋体" w:cs="宋体"/>
          <w:sz w:val="24"/>
          <w:szCs w:val="24"/>
          <w:highlight w:val="none"/>
        </w:rPr>
      </w:pPr>
      <w:r>
        <w:rPr>
          <w:rFonts w:hint="eastAsia" w:hAnsi="宋体" w:cs="宋体"/>
          <w:sz w:val="24"/>
          <w:szCs w:val="24"/>
          <w:highlight w:val="none"/>
        </w:rPr>
        <w:t>开户账号：</w:t>
      </w:r>
      <w:r>
        <w:rPr>
          <w:rFonts w:hint="eastAsia" w:hAnsi="宋体" w:cs="宋体"/>
          <w:sz w:val="24"/>
          <w:szCs w:val="24"/>
          <w:highlight w:val="none"/>
          <w:lang w:val="zh-CN"/>
        </w:rPr>
        <w:t xml:space="preserve">                               </w:t>
      </w:r>
      <w:r>
        <w:rPr>
          <w:rFonts w:hint="eastAsia" w:hAnsi="宋体" w:cs="宋体"/>
          <w:sz w:val="24"/>
          <w:szCs w:val="24"/>
          <w:highlight w:val="none"/>
        </w:rPr>
        <w:t>开户账号：</w:t>
      </w:r>
    </w:p>
    <w:p w14:paraId="0E224A8B">
      <w:pPr>
        <w:ind w:firstLine="480"/>
        <w:rPr>
          <w:rFonts w:hint="eastAsia" w:hAnsi="宋体" w:cs="宋体"/>
          <w:sz w:val="24"/>
          <w:szCs w:val="24"/>
          <w:highlight w:val="none"/>
        </w:rPr>
      </w:pPr>
    </w:p>
    <w:p w14:paraId="001E5655">
      <w:pPr>
        <w:ind w:firstLine="480"/>
        <w:rPr>
          <w:rFonts w:hint="eastAsia" w:hAnsi="宋体" w:cs="宋体"/>
          <w:sz w:val="24"/>
          <w:szCs w:val="24"/>
          <w:highlight w:val="none"/>
        </w:rPr>
      </w:pPr>
    </w:p>
    <w:p w14:paraId="289AD644">
      <w:pPr>
        <w:ind w:firstLine="480"/>
        <w:rPr>
          <w:rFonts w:hint="eastAsia" w:hAnsi="宋体" w:cs="宋体"/>
          <w:sz w:val="24"/>
          <w:szCs w:val="24"/>
          <w:highlight w:val="none"/>
        </w:rPr>
      </w:pPr>
    </w:p>
    <w:p w14:paraId="1D445AA0">
      <w:pPr>
        <w:ind w:firstLine="480"/>
        <w:rPr>
          <w:rFonts w:hint="eastAsia" w:hAnsi="宋体" w:cs="宋体"/>
          <w:sz w:val="24"/>
          <w:szCs w:val="24"/>
          <w:highlight w:val="none"/>
        </w:rPr>
      </w:pPr>
    </w:p>
    <w:p w14:paraId="28A3D11B">
      <w:pPr>
        <w:ind w:firstLine="480"/>
        <w:rPr>
          <w:rFonts w:hint="eastAsia" w:hAnsi="宋体" w:cs="宋体"/>
          <w:sz w:val="24"/>
          <w:szCs w:val="24"/>
          <w:highlight w:val="none"/>
        </w:rPr>
      </w:pPr>
    </w:p>
    <w:p w14:paraId="1D3D7116">
      <w:pPr>
        <w:ind w:firstLine="480"/>
        <w:rPr>
          <w:rFonts w:hint="eastAsia" w:hAnsi="宋体" w:cs="宋体"/>
          <w:sz w:val="24"/>
          <w:szCs w:val="24"/>
          <w:highlight w:val="none"/>
        </w:rPr>
      </w:pPr>
    </w:p>
    <w:p w14:paraId="70BDBAD1">
      <w:pPr>
        <w:ind w:firstLine="480"/>
        <w:rPr>
          <w:rFonts w:hint="eastAsia" w:hAnsi="宋体" w:cs="宋体"/>
          <w:sz w:val="24"/>
          <w:szCs w:val="24"/>
          <w:highlight w:val="none"/>
        </w:rPr>
      </w:pPr>
    </w:p>
    <w:p w14:paraId="5182454B">
      <w:pPr>
        <w:ind w:firstLine="480"/>
        <w:rPr>
          <w:rFonts w:hint="eastAsia" w:hAnsi="宋体" w:cs="宋体"/>
          <w:sz w:val="24"/>
          <w:szCs w:val="24"/>
          <w:highlight w:val="none"/>
        </w:rPr>
      </w:pPr>
    </w:p>
    <w:p w14:paraId="36696A37">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403" w:name="_Ref467379109"/>
      <w:bookmarkStart w:id="404" w:name="_Ref467378463"/>
      <w:bookmarkStart w:id="405" w:name="_Toc259093669"/>
      <w:bookmarkStart w:id="406" w:name="_Toc5228"/>
      <w:bookmarkStart w:id="407" w:name="_Toc279701240"/>
      <w:bookmarkStart w:id="408" w:name="_Ref467378404"/>
      <w:bookmarkStart w:id="409" w:name="_Toc487900349"/>
      <w:bookmarkStart w:id="410" w:name="_Ref467379214"/>
      <w:bookmarkStart w:id="411" w:name="_Toc14021"/>
      <w:bookmarkStart w:id="412" w:name="_Ref467379205"/>
      <w:bookmarkStart w:id="413" w:name="_Toc31297"/>
      <w:bookmarkStart w:id="414" w:name="_Toc19680"/>
      <w:bookmarkStart w:id="415" w:name="_Ref467378499"/>
      <w:bookmarkStart w:id="416" w:name="_Ref467379225"/>
      <w:bookmarkStart w:id="417" w:name="_Ref467379195"/>
      <w:bookmarkStart w:id="418" w:name="_Ref467379101"/>
      <w:bookmarkStart w:id="419" w:name="_Ref467379094"/>
      <w:bookmarkStart w:id="420" w:name="_Toc25079"/>
      <w:r>
        <w:rPr>
          <w:rFonts w:hint="eastAsia" w:hAnsi="宋体" w:cs="宋体"/>
          <w:b/>
          <w:sz w:val="24"/>
          <w:szCs w:val="24"/>
          <w:highlight w:val="none"/>
        </w:rPr>
        <w:t>2.1 定义</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DCCBE4E">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本合同中的下列词语应按以下内容进行解释：</w:t>
      </w:r>
    </w:p>
    <w:p w14:paraId="2B5AC853">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2.1.1 “合同”系指采购人和成交供应商签订的载明双方当事人所达成的协议，并包括所有的附件、附录和构成合同的其他文件。</w:t>
      </w:r>
    </w:p>
    <w:p w14:paraId="4BC1DD71">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2.1.2 “合同价”系指根据合同约定，成交供应商在完全履行合同义务后，采购人应支付给成交供应商的价格。</w:t>
      </w:r>
    </w:p>
    <w:p w14:paraId="33932CBA">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2.1.3 “服务”系指成交供应商根据合同约定应向采购人履行的除货物和工程以外的其他政府采购对象，包括采购人自身需要的服务和向社会公众提供的公共服务。</w:t>
      </w:r>
    </w:p>
    <w:p w14:paraId="64DAC789">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bookmarkStart w:id="421" w:name="_Ref467378840"/>
      <w:r>
        <w:rPr>
          <w:rFonts w:hint="eastAsia" w:hAnsi="宋体" w:cs="宋体"/>
          <w:sz w:val="24"/>
          <w:szCs w:val="24"/>
          <w:highlight w:val="none"/>
        </w:rPr>
        <w:t>2.1.4 “甲方”系指与成交供应商签署合同的采购人</w:t>
      </w:r>
      <w:bookmarkEnd w:id="421"/>
      <w:r>
        <w:rPr>
          <w:rFonts w:hint="eastAsia" w:hAnsi="宋体" w:cs="宋体"/>
          <w:sz w:val="24"/>
          <w:szCs w:val="24"/>
          <w:highlight w:val="none"/>
        </w:rPr>
        <w:t>；采购人委托采购代理机构代表其与乙方签订合同的，采购人的授权委托书作为合同附件。</w:t>
      </w:r>
    </w:p>
    <w:p w14:paraId="776059C6">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bookmarkStart w:id="422" w:name="_Ref467379400"/>
      <w:r>
        <w:rPr>
          <w:rFonts w:hint="eastAsia" w:hAnsi="宋体" w:cs="宋体"/>
          <w:sz w:val="24"/>
          <w:szCs w:val="24"/>
          <w:highlight w:val="none"/>
        </w:rPr>
        <w:t>2.1.5 “乙方”系指根据合同约定提供服务的</w:t>
      </w:r>
      <w:bookmarkEnd w:id="422"/>
      <w:r>
        <w:rPr>
          <w:rFonts w:hint="eastAsia" w:hAnsi="宋体" w:cs="宋体"/>
          <w:sz w:val="24"/>
          <w:szCs w:val="24"/>
          <w:highlight w:val="none"/>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C9346FB">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bookmarkStart w:id="423" w:name="_Ref467379436"/>
      <w:r>
        <w:rPr>
          <w:rFonts w:hint="eastAsia" w:hAnsi="宋体" w:cs="宋体"/>
          <w:sz w:val="24"/>
          <w:szCs w:val="24"/>
          <w:highlight w:val="none"/>
        </w:rPr>
        <w:t>2.1.6 “现场”系指合同约定提供服务的地点。</w:t>
      </w:r>
      <w:bookmarkEnd w:id="423"/>
    </w:p>
    <w:p w14:paraId="72779798">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424" w:name="_Toc23289"/>
      <w:bookmarkStart w:id="425" w:name="_Toc487900350"/>
      <w:bookmarkStart w:id="426" w:name="_Toc279701241"/>
      <w:bookmarkStart w:id="427" w:name="_Toc16752"/>
      <w:bookmarkStart w:id="428" w:name="_Toc259093670"/>
      <w:bookmarkStart w:id="429" w:name="_Toc31402"/>
      <w:bookmarkStart w:id="430" w:name="_Toc3769"/>
      <w:bookmarkStart w:id="431" w:name="_Toc19539"/>
      <w:r>
        <w:rPr>
          <w:rFonts w:hint="eastAsia" w:hAnsi="宋体" w:cs="宋体"/>
          <w:b/>
          <w:sz w:val="24"/>
          <w:szCs w:val="24"/>
          <w:highlight w:val="none"/>
        </w:rPr>
        <w:t>2.2 技术规范</w:t>
      </w:r>
      <w:bookmarkEnd w:id="424"/>
      <w:bookmarkEnd w:id="425"/>
      <w:bookmarkEnd w:id="426"/>
      <w:bookmarkEnd w:id="427"/>
      <w:bookmarkEnd w:id="428"/>
      <w:bookmarkEnd w:id="429"/>
      <w:bookmarkEnd w:id="430"/>
      <w:bookmarkEnd w:id="431"/>
    </w:p>
    <w:p w14:paraId="62A7F3F8">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B5F6DD2">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432" w:name="_Toc12412"/>
      <w:bookmarkStart w:id="433" w:name="_Toc27945"/>
      <w:bookmarkStart w:id="434" w:name="_Toc13673"/>
      <w:bookmarkStart w:id="435" w:name="_Toc279701242"/>
      <w:bookmarkStart w:id="436" w:name="_Toc259093671"/>
      <w:bookmarkStart w:id="437" w:name="_Toc9161"/>
      <w:bookmarkStart w:id="438" w:name="_Toc4133"/>
      <w:bookmarkStart w:id="439" w:name="_Toc487900351"/>
      <w:r>
        <w:rPr>
          <w:rFonts w:hint="eastAsia" w:hAnsi="宋体" w:cs="宋体"/>
          <w:b/>
          <w:sz w:val="24"/>
          <w:szCs w:val="24"/>
          <w:highlight w:val="none"/>
        </w:rPr>
        <w:t>2.3 知识产权</w:t>
      </w:r>
      <w:bookmarkEnd w:id="432"/>
      <w:bookmarkEnd w:id="433"/>
      <w:bookmarkEnd w:id="434"/>
      <w:bookmarkEnd w:id="435"/>
      <w:bookmarkEnd w:id="436"/>
      <w:bookmarkEnd w:id="437"/>
      <w:bookmarkEnd w:id="438"/>
      <w:bookmarkEnd w:id="439"/>
    </w:p>
    <w:p w14:paraId="692A8E56">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5C5E4E5">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2.3.2 合同涉及技术成果的归属和收益的分成办法的，详见</w:t>
      </w:r>
      <w:r>
        <w:rPr>
          <w:rFonts w:hint="eastAsia" w:hAnsi="宋体" w:cs="宋体"/>
          <w:b/>
          <w:i/>
          <w:sz w:val="24"/>
          <w:szCs w:val="24"/>
          <w:highlight w:val="none"/>
          <w:u w:val="single"/>
        </w:rPr>
        <w:t>合同专用条款</w:t>
      </w:r>
      <w:r>
        <w:rPr>
          <w:rFonts w:hint="eastAsia" w:hAnsi="宋体" w:cs="宋体"/>
          <w:sz w:val="24"/>
          <w:szCs w:val="24"/>
          <w:highlight w:val="none"/>
        </w:rPr>
        <w:t>。</w:t>
      </w:r>
    </w:p>
    <w:p w14:paraId="44042E6D">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r>
        <w:rPr>
          <w:rFonts w:hint="eastAsia" w:hAnsi="宋体" w:cs="宋体"/>
          <w:b/>
          <w:sz w:val="24"/>
          <w:szCs w:val="24"/>
          <w:highlight w:val="none"/>
        </w:rPr>
        <w:t>2.4 履约检查和问题反馈</w:t>
      </w:r>
    </w:p>
    <w:p w14:paraId="2BD6A53C">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bookmarkStart w:id="440" w:name="_Ref467379657"/>
      <w:r>
        <w:rPr>
          <w:rFonts w:hint="eastAsia" w:hAnsi="宋体" w:cs="宋体"/>
          <w:sz w:val="24"/>
          <w:szCs w:val="24"/>
          <w:highlight w:val="none"/>
        </w:rPr>
        <w:t>2.4.1</w:t>
      </w:r>
      <w:bookmarkEnd w:id="440"/>
      <w:bookmarkStart w:id="441" w:name="_Toc186431854"/>
      <w:bookmarkStart w:id="442" w:name="_Toc259093676"/>
      <w:bookmarkStart w:id="443" w:name="_Toc487900357"/>
      <w:bookmarkStart w:id="444" w:name="_Ref467379807"/>
      <w:bookmarkStart w:id="445" w:name="_Ref467379793"/>
      <w:bookmarkStart w:id="446" w:name="_Toc279701247"/>
      <w:r>
        <w:rPr>
          <w:rFonts w:hint="eastAsia" w:hAnsi="宋体" w:cs="宋体"/>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6E63441A">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2.4.2 合同履行期间，甲方有权将履行过程中出现的问题反馈给乙方，双方当事人应以书面形式约定需要完善和改进的内容</w:t>
      </w:r>
      <w:bookmarkEnd w:id="441"/>
      <w:bookmarkStart w:id="447" w:name="_Toc186431855"/>
      <w:r>
        <w:rPr>
          <w:rFonts w:hint="eastAsia" w:hAnsi="宋体" w:cs="宋体"/>
          <w:sz w:val="24"/>
          <w:szCs w:val="24"/>
          <w:highlight w:val="none"/>
        </w:rPr>
        <w:t>。</w:t>
      </w:r>
    </w:p>
    <w:bookmarkEnd w:id="447"/>
    <w:p w14:paraId="1A6A2795">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448" w:name="_Toc15447"/>
      <w:bookmarkStart w:id="449" w:name="_Toc31233"/>
      <w:bookmarkStart w:id="450" w:name="_Toc26555"/>
      <w:bookmarkStart w:id="451" w:name="_Toc22011"/>
      <w:r>
        <w:rPr>
          <w:rFonts w:hint="eastAsia" w:hAnsi="宋体" w:cs="宋体"/>
          <w:b/>
          <w:sz w:val="24"/>
          <w:szCs w:val="24"/>
          <w:highlight w:val="none"/>
        </w:rPr>
        <w:t>2.5 结算方式和付款条件</w:t>
      </w:r>
      <w:bookmarkEnd w:id="442"/>
      <w:bookmarkEnd w:id="443"/>
      <w:bookmarkEnd w:id="444"/>
      <w:bookmarkEnd w:id="445"/>
      <w:bookmarkEnd w:id="446"/>
      <w:bookmarkEnd w:id="448"/>
      <w:bookmarkEnd w:id="449"/>
      <w:bookmarkEnd w:id="450"/>
      <w:bookmarkEnd w:id="451"/>
    </w:p>
    <w:p w14:paraId="0368B365">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详见</w:t>
      </w:r>
      <w:r>
        <w:rPr>
          <w:rFonts w:hint="eastAsia" w:hAnsi="宋体" w:cs="宋体"/>
          <w:b/>
          <w:i/>
          <w:sz w:val="24"/>
          <w:szCs w:val="24"/>
          <w:highlight w:val="none"/>
          <w:u w:val="single"/>
        </w:rPr>
        <w:t>合同专用条款</w:t>
      </w:r>
      <w:r>
        <w:rPr>
          <w:rFonts w:hint="eastAsia" w:hAnsi="宋体" w:cs="宋体"/>
          <w:sz w:val="24"/>
          <w:szCs w:val="24"/>
          <w:highlight w:val="none"/>
        </w:rPr>
        <w:t>。</w:t>
      </w:r>
    </w:p>
    <w:p w14:paraId="603836AA">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452" w:name="_Toc259093677"/>
      <w:bookmarkStart w:id="453" w:name="_Toc279701248"/>
      <w:bookmarkStart w:id="454" w:name="_Ref467379863"/>
      <w:bookmarkStart w:id="455" w:name="_Ref467379923"/>
      <w:bookmarkStart w:id="456" w:name="_Toc487900358"/>
      <w:bookmarkStart w:id="457" w:name="_Ref467379852"/>
      <w:bookmarkStart w:id="458" w:name="_Toc16163"/>
      <w:bookmarkStart w:id="459" w:name="_Toc13154"/>
      <w:bookmarkStart w:id="460" w:name="_Toc30507"/>
      <w:bookmarkStart w:id="461" w:name="_Toc18990"/>
      <w:bookmarkStart w:id="462" w:name="_Toc13467"/>
      <w:r>
        <w:rPr>
          <w:rFonts w:hint="eastAsia" w:hAnsi="宋体" w:cs="宋体"/>
          <w:b/>
          <w:sz w:val="24"/>
          <w:szCs w:val="24"/>
          <w:highlight w:val="none"/>
        </w:rPr>
        <w:t>2.6 技术资料</w:t>
      </w:r>
      <w:bookmarkEnd w:id="452"/>
      <w:bookmarkEnd w:id="453"/>
      <w:bookmarkEnd w:id="454"/>
      <w:bookmarkEnd w:id="455"/>
      <w:bookmarkEnd w:id="456"/>
      <w:bookmarkEnd w:id="457"/>
      <w:r>
        <w:rPr>
          <w:rFonts w:hint="eastAsia" w:hAnsi="宋体" w:cs="宋体"/>
          <w:b/>
          <w:sz w:val="24"/>
          <w:szCs w:val="24"/>
          <w:highlight w:val="none"/>
        </w:rPr>
        <w:t>和保密义务</w:t>
      </w:r>
      <w:bookmarkEnd w:id="458"/>
      <w:bookmarkEnd w:id="459"/>
      <w:bookmarkEnd w:id="460"/>
      <w:bookmarkEnd w:id="461"/>
      <w:bookmarkEnd w:id="462"/>
    </w:p>
    <w:p w14:paraId="1F08289A">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2.6.1 乙方有权依据合同约定和项目需要，向甲方了解有关情况，调阅有关资料等，甲方应予积极配合；</w:t>
      </w:r>
    </w:p>
    <w:p w14:paraId="164864AE">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2.6.2 乙方有义务妥善保管和保护由甲方提供的前款信息和资料等；</w:t>
      </w:r>
    </w:p>
    <w:p w14:paraId="0C6D30B1">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7CDC882">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463" w:name="_Toc19069"/>
      <w:bookmarkStart w:id="464" w:name="_Toc259093681"/>
      <w:bookmarkStart w:id="465" w:name="_Toc487900362"/>
      <w:bookmarkStart w:id="466" w:name="_Toc279701252"/>
      <w:r>
        <w:rPr>
          <w:rFonts w:hint="eastAsia" w:hAnsi="宋体" w:cs="宋体"/>
          <w:b/>
          <w:sz w:val="24"/>
          <w:szCs w:val="24"/>
          <w:highlight w:val="none"/>
        </w:rPr>
        <w:t>2.7 质量保证</w:t>
      </w:r>
      <w:bookmarkEnd w:id="463"/>
    </w:p>
    <w:p w14:paraId="77CEC5C8">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2.7.1 乙方应建立和完善履行合同的内部质量保证体系，并提供相关内部规章制度给甲方，以便甲方进行监督检查；</w:t>
      </w:r>
    </w:p>
    <w:p w14:paraId="132EE7CF">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2.7.2 乙方应保证履行合同的人员数量和素质、软件和硬件设备的配置、场地、环境和设施等满足全面履行合同的要求，并应接受甲方的监督检查。</w:t>
      </w:r>
    </w:p>
    <w:p w14:paraId="19F18B97">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467" w:name="_Toc22267"/>
      <w:r>
        <w:rPr>
          <w:rFonts w:hint="eastAsia" w:hAnsi="宋体" w:cs="宋体"/>
          <w:b/>
          <w:sz w:val="24"/>
          <w:szCs w:val="24"/>
          <w:highlight w:val="none"/>
        </w:rPr>
        <w:t>2.8 延迟</w:t>
      </w:r>
      <w:bookmarkEnd w:id="464"/>
      <w:bookmarkEnd w:id="465"/>
      <w:bookmarkEnd w:id="466"/>
      <w:r>
        <w:rPr>
          <w:rFonts w:hint="eastAsia" w:hAnsi="宋体" w:cs="宋体"/>
          <w:b/>
          <w:sz w:val="24"/>
          <w:szCs w:val="24"/>
          <w:highlight w:val="none"/>
        </w:rPr>
        <w:t>履行</w:t>
      </w:r>
      <w:bookmarkEnd w:id="467"/>
    </w:p>
    <w:p w14:paraId="713B1D00">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2207975">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468" w:name="_Toc10611"/>
      <w:bookmarkStart w:id="469" w:name="_Toc487900364"/>
      <w:bookmarkStart w:id="470" w:name="_Toc259093683"/>
      <w:bookmarkStart w:id="471" w:name="_Ref467378121"/>
      <w:bookmarkStart w:id="472" w:name="_Toc279701254"/>
      <w:r>
        <w:rPr>
          <w:rFonts w:hint="eastAsia" w:hAnsi="宋体" w:cs="宋体"/>
          <w:b/>
          <w:sz w:val="24"/>
          <w:szCs w:val="24"/>
          <w:highlight w:val="none"/>
        </w:rPr>
        <w:t>2.9 合同变更</w:t>
      </w:r>
      <w:bookmarkEnd w:id="468"/>
    </w:p>
    <w:p w14:paraId="5162BA5D">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61CF1884">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473" w:name="_Toc259093688"/>
      <w:bookmarkStart w:id="474" w:name="_Toc279701259"/>
      <w:bookmarkStart w:id="475" w:name="_Toc487900369"/>
    </w:p>
    <w:p w14:paraId="325EA122">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476" w:name="_Toc42"/>
      <w:bookmarkStart w:id="477" w:name="_Toc26689"/>
      <w:bookmarkStart w:id="478" w:name="_Toc23368"/>
      <w:bookmarkStart w:id="479" w:name="_Toc10663"/>
      <w:bookmarkStart w:id="480" w:name="_Toc21830"/>
      <w:r>
        <w:rPr>
          <w:rFonts w:hint="eastAsia" w:hAnsi="宋体" w:cs="宋体"/>
          <w:b/>
          <w:sz w:val="24"/>
          <w:szCs w:val="24"/>
          <w:highlight w:val="none"/>
        </w:rPr>
        <w:t>2.10 合同转让</w:t>
      </w:r>
      <w:bookmarkEnd w:id="473"/>
      <w:bookmarkEnd w:id="474"/>
      <w:bookmarkEnd w:id="475"/>
      <w:r>
        <w:rPr>
          <w:rFonts w:hint="eastAsia" w:hAnsi="宋体" w:cs="宋体"/>
          <w:b/>
          <w:sz w:val="24"/>
          <w:szCs w:val="24"/>
          <w:highlight w:val="none"/>
        </w:rPr>
        <w:t>和分包</w:t>
      </w:r>
      <w:bookmarkEnd w:id="476"/>
      <w:bookmarkEnd w:id="477"/>
      <w:bookmarkEnd w:id="478"/>
      <w:bookmarkEnd w:id="479"/>
      <w:bookmarkEnd w:id="480"/>
    </w:p>
    <w:p w14:paraId="6466A45B">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995F116">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481" w:name="_Toc14371"/>
      <w:bookmarkStart w:id="482" w:name="_Toc4720"/>
      <w:bookmarkStart w:id="483" w:name="_Toc26633"/>
      <w:bookmarkStart w:id="484" w:name="_Toc32494"/>
      <w:bookmarkStart w:id="485" w:name="_Toc25571"/>
      <w:r>
        <w:rPr>
          <w:rFonts w:hint="eastAsia" w:hAnsi="宋体" w:cs="宋体"/>
          <w:b/>
          <w:sz w:val="24"/>
          <w:szCs w:val="24"/>
          <w:highlight w:val="none"/>
        </w:rPr>
        <w:t>2.11 不可抗力</w:t>
      </w:r>
      <w:bookmarkEnd w:id="481"/>
      <w:bookmarkEnd w:id="482"/>
      <w:bookmarkEnd w:id="483"/>
      <w:bookmarkEnd w:id="484"/>
      <w:bookmarkEnd w:id="485"/>
    </w:p>
    <w:p w14:paraId="0AE453BE">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2.11.1如果任何一方遭遇法律规定的不可抗力，致使合同履行受阻时，履行合同的期限应予延长，延长的期限应相当于不可抗力所影响的时间；</w:t>
      </w:r>
    </w:p>
    <w:p w14:paraId="2F93E004">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2.11.2 因不可抗力致使不能实现合同目的的，当事人可以解除合同；</w:t>
      </w:r>
    </w:p>
    <w:p w14:paraId="4CF55F2E">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2.11.3 因不可抗力致使合同有变更必要的，双方当事人应在</w:t>
      </w:r>
      <w:r>
        <w:rPr>
          <w:rFonts w:hint="eastAsia" w:hAnsi="宋体" w:cs="宋体"/>
          <w:b/>
          <w:i/>
          <w:sz w:val="24"/>
          <w:szCs w:val="24"/>
          <w:highlight w:val="none"/>
          <w:u w:val="single"/>
        </w:rPr>
        <w:t>合同专用条款</w:t>
      </w:r>
      <w:r>
        <w:rPr>
          <w:rFonts w:hint="eastAsia" w:hAnsi="宋体" w:cs="宋体"/>
          <w:sz w:val="24"/>
          <w:szCs w:val="24"/>
          <w:highlight w:val="none"/>
        </w:rPr>
        <w:t>约定时间内以书面形式变更合同；</w:t>
      </w:r>
    </w:p>
    <w:p w14:paraId="6FC4C913">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2.11.4受不可抗力影响的一方在不可抗力发生后，应在</w:t>
      </w:r>
      <w:r>
        <w:rPr>
          <w:rFonts w:hint="eastAsia" w:hAnsi="宋体" w:cs="宋体"/>
          <w:b/>
          <w:i/>
          <w:sz w:val="24"/>
          <w:szCs w:val="24"/>
          <w:highlight w:val="none"/>
          <w:u w:val="single"/>
        </w:rPr>
        <w:t>合同专用条款</w:t>
      </w:r>
      <w:r>
        <w:rPr>
          <w:rFonts w:hint="eastAsia" w:hAnsi="宋体" w:cs="宋体"/>
          <w:sz w:val="24"/>
          <w:szCs w:val="24"/>
          <w:highlight w:val="none"/>
        </w:rPr>
        <w:t>约定时间内以书面形式通知对方当事人，并在</w:t>
      </w:r>
      <w:r>
        <w:rPr>
          <w:rFonts w:hint="eastAsia" w:hAnsi="宋体" w:cs="宋体"/>
          <w:b/>
          <w:i/>
          <w:sz w:val="24"/>
          <w:szCs w:val="24"/>
          <w:highlight w:val="none"/>
          <w:u w:val="single"/>
        </w:rPr>
        <w:t>合同专用条款</w:t>
      </w:r>
      <w:r>
        <w:rPr>
          <w:rFonts w:hint="eastAsia" w:hAnsi="宋体" w:cs="宋体"/>
          <w:sz w:val="24"/>
          <w:szCs w:val="24"/>
          <w:highlight w:val="none"/>
        </w:rPr>
        <w:t>约定时间内，将有关部门出具的证明文件送达对方当事人。</w:t>
      </w:r>
    </w:p>
    <w:p w14:paraId="1AFF6763">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486" w:name="_Toc279701255"/>
      <w:bookmarkStart w:id="487" w:name="_Toc14115"/>
      <w:bookmarkStart w:id="488" w:name="_Toc24465"/>
      <w:bookmarkStart w:id="489" w:name="_Toc3638"/>
      <w:bookmarkStart w:id="490" w:name="_Toc259093684"/>
      <w:bookmarkStart w:id="491" w:name="_Toc25783"/>
      <w:bookmarkStart w:id="492" w:name="_Toc487900365"/>
      <w:bookmarkStart w:id="493" w:name="_Toc23854"/>
      <w:r>
        <w:rPr>
          <w:rFonts w:hint="eastAsia" w:hAnsi="宋体" w:cs="宋体"/>
          <w:b/>
          <w:sz w:val="24"/>
          <w:szCs w:val="24"/>
          <w:highlight w:val="none"/>
        </w:rPr>
        <w:t>2.12 税费</w:t>
      </w:r>
      <w:bookmarkEnd w:id="486"/>
      <w:bookmarkEnd w:id="487"/>
      <w:bookmarkEnd w:id="488"/>
      <w:bookmarkEnd w:id="489"/>
      <w:bookmarkEnd w:id="490"/>
      <w:bookmarkEnd w:id="491"/>
      <w:bookmarkEnd w:id="492"/>
      <w:bookmarkEnd w:id="493"/>
    </w:p>
    <w:p w14:paraId="66BDC5F7">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与合同有关的一切税费，均按照中华人民共和国法律的相关规定缴纳。</w:t>
      </w:r>
    </w:p>
    <w:p w14:paraId="38E19CA0">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494" w:name="_Toc279701258"/>
      <w:bookmarkStart w:id="495" w:name="_Toc26883"/>
      <w:bookmarkStart w:id="496" w:name="_Toc14814"/>
      <w:bookmarkStart w:id="497" w:name="_Toc30105"/>
      <w:bookmarkStart w:id="498" w:name="_Toc487900368"/>
      <w:bookmarkStart w:id="499" w:name="_Toc25525"/>
      <w:bookmarkStart w:id="500" w:name="_Toc259093687"/>
      <w:bookmarkStart w:id="501" w:name="_Toc7315"/>
      <w:r>
        <w:rPr>
          <w:rFonts w:hint="eastAsia" w:hAnsi="宋体" w:cs="宋体"/>
          <w:b/>
          <w:sz w:val="24"/>
          <w:szCs w:val="24"/>
          <w:highlight w:val="none"/>
        </w:rPr>
        <w:t>2.13 乙方破产</w:t>
      </w:r>
      <w:bookmarkEnd w:id="494"/>
      <w:bookmarkEnd w:id="495"/>
      <w:bookmarkEnd w:id="496"/>
      <w:bookmarkEnd w:id="497"/>
      <w:bookmarkEnd w:id="498"/>
      <w:bookmarkEnd w:id="499"/>
      <w:bookmarkEnd w:id="500"/>
      <w:bookmarkEnd w:id="501"/>
    </w:p>
    <w:p w14:paraId="5CC6463D">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ACD6C0A">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502" w:name="_Toc2016"/>
      <w:bookmarkStart w:id="503" w:name="_Toc23323"/>
      <w:bookmarkStart w:id="504" w:name="_Toc1123"/>
      <w:r>
        <w:rPr>
          <w:rFonts w:hint="eastAsia" w:hAnsi="宋体" w:cs="宋体"/>
          <w:b/>
          <w:sz w:val="24"/>
          <w:szCs w:val="24"/>
          <w:highlight w:val="none"/>
        </w:rPr>
        <w:t>2.14 合同中止、终止</w:t>
      </w:r>
      <w:bookmarkEnd w:id="502"/>
      <w:bookmarkEnd w:id="503"/>
      <w:bookmarkEnd w:id="504"/>
    </w:p>
    <w:p w14:paraId="291420BC">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2.14.1 双方当事人不得擅自中止或者终止合同；</w:t>
      </w:r>
    </w:p>
    <w:p w14:paraId="0D1332D4">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2EE6AE3A">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505" w:name="_Toc14525"/>
      <w:bookmarkStart w:id="506" w:name="_Toc17363"/>
      <w:bookmarkStart w:id="507" w:name="_Toc1969"/>
      <w:r>
        <w:rPr>
          <w:rFonts w:hint="eastAsia" w:hAnsi="宋体" w:cs="宋体"/>
          <w:b/>
          <w:sz w:val="24"/>
          <w:szCs w:val="24"/>
          <w:highlight w:val="none"/>
        </w:rPr>
        <w:t>2.15 检验和验收</w:t>
      </w:r>
      <w:bookmarkEnd w:id="505"/>
      <w:bookmarkEnd w:id="506"/>
      <w:bookmarkEnd w:id="507"/>
    </w:p>
    <w:p w14:paraId="09542B00">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2.15.1 乙方按照</w:t>
      </w:r>
      <w:r>
        <w:rPr>
          <w:rFonts w:hint="eastAsia" w:hAnsi="宋体" w:cs="宋体"/>
          <w:b/>
          <w:i/>
          <w:sz w:val="24"/>
          <w:szCs w:val="24"/>
          <w:highlight w:val="none"/>
          <w:u w:val="single"/>
        </w:rPr>
        <w:t>合同专用条款</w:t>
      </w:r>
      <w:r>
        <w:rPr>
          <w:rFonts w:hint="eastAsia" w:hAnsi="宋体" w:cs="宋体"/>
          <w:sz w:val="24"/>
          <w:szCs w:val="24"/>
          <w:highlight w:val="none"/>
        </w:rPr>
        <w:t>的约定，定期提交服务报告，甲方按照</w:t>
      </w:r>
      <w:r>
        <w:rPr>
          <w:rFonts w:hint="eastAsia" w:hAnsi="宋体" w:cs="宋体"/>
          <w:b/>
          <w:i/>
          <w:sz w:val="24"/>
          <w:szCs w:val="24"/>
          <w:highlight w:val="none"/>
          <w:u w:val="single"/>
        </w:rPr>
        <w:t>合同专用条款</w:t>
      </w:r>
      <w:r>
        <w:rPr>
          <w:rFonts w:hint="eastAsia" w:hAnsi="宋体" w:cs="宋体"/>
          <w:sz w:val="24"/>
          <w:szCs w:val="24"/>
          <w:highlight w:val="none"/>
        </w:rPr>
        <w:t>的约定进行定期验收；</w:t>
      </w:r>
    </w:p>
    <w:p w14:paraId="6BC2B9F8">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096F45">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2.15.3 检验和验收标准、程序等具体内容以及前述验收书的效力详见</w:t>
      </w:r>
      <w:r>
        <w:rPr>
          <w:rFonts w:hint="eastAsia" w:hAnsi="宋体" w:cs="宋体"/>
          <w:b/>
          <w:i/>
          <w:sz w:val="24"/>
          <w:szCs w:val="24"/>
          <w:highlight w:val="none"/>
          <w:u w:val="single"/>
        </w:rPr>
        <w:t>合同专用条款</w:t>
      </w:r>
      <w:r>
        <w:rPr>
          <w:rFonts w:hint="eastAsia" w:hAnsi="宋体" w:cs="宋体"/>
          <w:i/>
          <w:sz w:val="24"/>
          <w:szCs w:val="24"/>
          <w:highlight w:val="none"/>
        </w:rPr>
        <w:t>。</w:t>
      </w:r>
    </w:p>
    <w:bookmarkEnd w:id="469"/>
    <w:bookmarkEnd w:id="470"/>
    <w:bookmarkEnd w:id="471"/>
    <w:bookmarkEnd w:id="472"/>
    <w:p w14:paraId="70EE9F25">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508" w:name="_Toc487900371"/>
      <w:bookmarkStart w:id="509" w:name="_Toc279701261"/>
      <w:bookmarkStart w:id="510" w:name="_Toc259093690"/>
      <w:bookmarkStart w:id="511" w:name="_Toc2308"/>
      <w:bookmarkStart w:id="512" w:name="_Toc9808"/>
      <w:bookmarkStart w:id="513" w:name="_Toc12666"/>
      <w:bookmarkStart w:id="514" w:name="_Toc25198"/>
      <w:bookmarkStart w:id="515" w:name="_Toc31892"/>
      <w:r>
        <w:rPr>
          <w:rFonts w:hint="eastAsia" w:hAnsi="宋体" w:cs="宋体"/>
          <w:b/>
          <w:sz w:val="24"/>
          <w:szCs w:val="24"/>
          <w:highlight w:val="none"/>
        </w:rPr>
        <w:t>2.16 通知</w:t>
      </w:r>
      <w:bookmarkEnd w:id="508"/>
      <w:bookmarkEnd w:id="509"/>
      <w:bookmarkEnd w:id="510"/>
      <w:r>
        <w:rPr>
          <w:rFonts w:hint="eastAsia" w:hAnsi="宋体" w:cs="宋体"/>
          <w:b/>
          <w:sz w:val="24"/>
          <w:szCs w:val="24"/>
          <w:highlight w:val="none"/>
        </w:rPr>
        <w:t>和送达</w:t>
      </w:r>
      <w:bookmarkEnd w:id="511"/>
      <w:bookmarkEnd w:id="512"/>
      <w:bookmarkEnd w:id="513"/>
      <w:bookmarkEnd w:id="514"/>
      <w:bookmarkEnd w:id="515"/>
    </w:p>
    <w:p w14:paraId="62DE11F5">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bookmarkStart w:id="516" w:name="_Toc7073"/>
      <w:bookmarkStart w:id="517" w:name="_Toc29220"/>
      <w:bookmarkStart w:id="518" w:name="_Toc487900372"/>
      <w:bookmarkStart w:id="519" w:name="_Toc279701262"/>
      <w:bookmarkStart w:id="520" w:name="_Toc259093691"/>
      <w:r>
        <w:rPr>
          <w:rFonts w:hint="eastAsia" w:hAnsi="宋体" w:cs="宋体"/>
          <w:sz w:val="24"/>
          <w:szCs w:val="24"/>
          <w:highlight w:val="none"/>
        </w:rPr>
        <w:t>2.16.1 任何一方因履行合同而以合同第一部分尾部所列明的</w:t>
      </w:r>
      <w:r>
        <w:rPr>
          <w:rFonts w:hint="eastAsia" w:hAnsi="宋体" w:cs="宋体"/>
          <w:sz w:val="24"/>
          <w:szCs w:val="24"/>
          <w:highlight w:val="none"/>
          <w:u w:val="single"/>
        </w:rPr>
        <w:t xml:space="preserve">          </w:t>
      </w:r>
      <w:r>
        <w:rPr>
          <w:rFonts w:hint="eastAsia" w:hAnsi="宋体" w:cs="宋体"/>
          <w:sz w:val="24"/>
          <w:szCs w:val="24"/>
          <w:highlight w:val="none"/>
        </w:rPr>
        <w:t>发出的所有通知、文件、材料，均视为已向对方当事人送达；任何一方变更上述送达方式或者地址的，应于</w:t>
      </w:r>
      <w:r>
        <w:rPr>
          <w:rFonts w:hint="eastAsia" w:hAnsi="宋体" w:cs="宋体"/>
          <w:sz w:val="24"/>
          <w:szCs w:val="24"/>
          <w:highlight w:val="none"/>
          <w:u w:val="single"/>
        </w:rPr>
        <w:t xml:space="preserve">   </w:t>
      </w:r>
      <w:r>
        <w:rPr>
          <w:rFonts w:hint="eastAsia" w:hAnsi="宋体" w:cs="宋体"/>
          <w:sz w:val="24"/>
          <w:szCs w:val="24"/>
          <w:highlight w:val="none"/>
        </w:rPr>
        <w:t>个工作日内书面通知对方当事人，在对方当事人收到有关变更通知之前，变更前的约定送达方式或者地址仍视为有效。</w:t>
      </w:r>
      <w:bookmarkEnd w:id="516"/>
      <w:bookmarkEnd w:id="517"/>
    </w:p>
    <w:p w14:paraId="59591A11">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bookmarkStart w:id="521" w:name="_Toc18401"/>
      <w:bookmarkStart w:id="522" w:name="_Toc27674"/>
      <w:r>
        <w:rPr>
          <w:rFonts w:hint="eastAsia" w:hAnsi="宋体" w:cs="宋体"/>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bookmarkEnd w:id="518"/>
    <w:bookmarkEnd w:id="519"/>
    <w:bookmarkEnd w:id="520"/>
    <w:p w14:paraId="0B8FC71A">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523" w:name="_Toc5063"/>
      <w:bookmarkStart w:id="524" w:name="_Toc20808"/>
      <w:bookmarkStart w:id="525" w:name="_Toc259093692"/>
      <w:bookmarkStart w:id="526" w:name="_Toc27644"/>
      <w:bookmarkStart w:id="527" w:name="_Toc279701263"/>
      <w:bookmarkStart w:id="528" w:name="_Toc487900373"/>
      <w:bookmarkStart w:id="529" w:name="_Toc28906"/>
      <w:bookmarkStart w:id="530" w:name="_Toc12254"/>
      <w:r>
        <w:rPr>
          <w:rFonts w:hint="eastAsia" w:hAnsi="宋体" w:cs="宋体"/>
          <w:b/>
          <w:sz w:val="24"/>
          <w:szCs w:val="24"/>
          <w:highlight w:val="none"/>
        </w:rPr>
        <w:t>2.17 合同使用的文字和适用的法律</w:t>
      </w:r>
      <w:bookmarkEnd w:id="523"/>
      <w:bookmarkEnd w:id="524"/>
      <w:bookmarkEnd w:id="525"/>
      <w:bookmarkEnd w:id="526"/>
      <w:bookmarkEnd w:id="527"/>
      <w:bookmarkEnd w:id="528"/>
      <w:bookmarkEnd w:id="529"/>
      <w:bookmarkEnd w:id="530"/>
    </w:p>
    <w:p w14:paraId="3CDF1A01">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2.17.1 合同使用汉语</w:t>
      </w:r>
      <w:r>
        <w:rPr>
          <w:rFonts w:hint="eastAsia" w:hAnsi="宋体" w:cs="宋体"/>
          <w:sz w:val="24"/>
          <w:szCs w:val="24"/>
          <w:highlight w:val="none"/>
          <w:lang w:eastAsia="zh-CN"/>
        </w:rPr>
        <w:t>书写</w:t>
      </w:r>
      <w:r>
        <w:rPr>
          <w:rFonts w:hint="eastAsia" w:hAnsi="宋体" w:cs="宋体"/>
          <w:sz w:val="24"/>
          <w:szCs w:val="24"/>
          <w:highlight w:val="none"/>
        </w:rPr>
        <w:t>、变更和解释；</w:t>
      </w:r>
    </w:p>
    <w:p w14:paraId="571C2EDE">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2.17.2 合同适用中华人民共和国法律。</w:t>
      </w:r>
    </w:p>
    <w:p w14:paraId="23DC4282">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bookmarkStart w:id="531" w:name="_Toc22266"/>
      <w:bookmarkStart w:id="532" w:name="_Toc27403"/>
      <w:bookmarkStart w:id="533" w:name="_Toc279701264"/>
      <w:bookmarkStart w:id="534" w:name="_Toc259093693"/>
      <w:bookmarkStart w:id="535" w:name="_Toc30096"/>
      <w:bookmarkStart w:id="536" w:name="_Toc27127"/>
      <w:bookmarkStart w:id="537" w:name="_Toc1492"/>
      <w:bookmarkStart w:id="538" w:name="_Toc487900374"/>
      <w:r>
        <w:rPr>
          <w:rFonts w:hint="eastAsia" w:hAnsi="宋体" w:cs="宋体"/>
          <w:b/>
          <w:sz w:val="24"/>
          <w:szCs w:val="24"/>
          <w:highlight w:val="none"/>
        </w:rPr>
        <w:t>2.18 履约保证金</w:t>
      </w:r>
      <w:bookmarkEnd w:id="531"/>
      <w:bookmarkEnd w:id="532"/>
      <w:bookmarkEnd w:id="533"/>
      <w:bookmarkEnd w:id="534"/>
      <w:bookmarkEnd w:id="535"/>
      <w:bookmarkEnd w:id="536"/>
      <w:bookmarkEnd w:id="537"/>
    </w:p>
    <w:p w14:paraId="45D4BF64">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2.18.1 采购文件要求乙方提交履约保证金的，乙方应按</w:t>
      </w:r>
      <w:r>
        <w:rPr>
          <w:rFonts w:hint="eastAsia" w:hAnsi="宋体" w:cs="宋体"/>
          <w:b/>
          <w:i/>
          <w:sz w:val="24"/>
          <w:szCs w:val="24"/>
          <w:highlight w:val="none"/>
          <w:u w:val="single"/>
        </w:rPr>
        <w:t>合同专用条款</w:t>
      </w:r>
      <w:r>
        <w:rPr>
          <w:rFonts w:hint="eastAsia" w:hAnsi="宋体" w:cs="宋体"/>
          <w:sz w:val="24"/>
          <w:szCs w:val="24"/>
          <w:highlight w:val="none"/>
        </w:rPr>
        <w:t>约定的方式，以支票、汇票、本票或者金融机构、担保机构出具的保函等非现金形式，提交不超过合同价10%的履约保证金；</w:t>
      </w:r>
    </w:p>
    <w:p w14:paraId="31DA6A0A">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2.18.2 履约保证金在</w:t>
      </w:r>
      <w:r>
        <w:rPr>
          <w:rFonts w:hint="eastAsia" w:hAnsi="宋体" w:cs="宋体"/>
          <w:b/>
          <w:i/>
          <w:sz w:val="24"/>
          <w:szCs w:val="24"/>
          <w:highlight w:val="none"/>
          <w:u w:val="single"/>
        </w:rPr>
        <w:t>合同专用条款</w:t>
      </w:r>
      <w:r>
        <w:rPr>
          <w:rFonts w:hint="eastAsia" w:hAnsi="宋体" w:cs="宋体"/>
          <w:sz w:val="24"/>
          <w:szCs w:val="24"/>
          <w:highlight w:val="none"/>
        </w:rPr>
        <w:t>约定期间内不予退还</w:t>
      </w:r>
      <w:r>
        <w:rPr>
          <w:rFonts w:hint="eastAsia" w:hAnsi="宋体" w:cs="宋体"/>
          <w:sz w:val="24"/>
          <w:szCs w:val="24"/>
          <w:highlight w:val="none"/>
          <w:lang w:eastAsia="zh-CN"/>
        </w:rPr>
        <w:t>或者</w:t>
      </w:r>
      <w:r>
        <w:rPr>
          <w:rFonts w:hint="eastAsia" w:hAnsi="宋体" w:cs="宋体"/>
          <w:sz w:val="24"/>
          <w:szCs w:val="24"/>
          <w:highlight w:val="none"/>
        </w:rPr>
        <w:t>完全有效，前述约定期间届满之日起</w:t>
      </w:r>
      <w:r>
        <w:rPr>
          <w:rFonts w:hint="eastAsia" w:hAnsi="宋体" w:cs="宋体"/>
          <w:sz w:val="24"/>
          <w:szCs w:val="24"/>
          <w:highlight w:val="none"/>
          <w:u w:val="single"/>
        </w:rPr>
        <w:t xml:space="preserve">    </w:t>
      </w:r>
      <w:r>
        <w:rPr>
          <w:rFonts w:hint="eastAsia" w:hAnsi="宋体" w:cs="宋体"/>
          <w:sz w:val="24"/>
          <w:szCs w:val="24"/>
          <w:highlight w:val="none"/>
        </w:rPr>
        <w:t>个工作日内，甲方应将履约保证金退还乙方；</w:t>
      </w:r>
    </w:p>
    <w:p w14:paraId="442C7CC0">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38"/>
    <w:p w14:paraId="1AD4A314">
      <w:pPr>
        <w:keepNext w:val="0"/>
        <w:keepLines w:val="0"/>
        <w:pageBreakBefore w:val="0"/>
        <w:widowControl w:val="0"/>
        <w:kinsoku/>
        <w:wordWrap/>
        <w:overflowPunct/>
        <w:topLinePunct w:val="0"/>
        <w:autoSpaceDE/>
        <w:autoSpaceDN/>
        <w:bidi w:val="0"/>
        <w:adjustRightInd/>
        <w:snapToGrid/>
        <w:ind w:firstLine="482"/>
        <w:textAlignment w:val="auto"/>
        <w:rPr>
          <w:rFonts w:hint="eastAsia" w:hAnsi="宋体" w:cs="宋体"/>
          <w:b/>
          <w:sz w:val="24"/>
          <w:szCs w:val="24"/>
          <w:highlight w:val="none"/>
        </w:rPr>
      </w:pPr>
      <w:r>
        <w:rPr>
          <w:rFonts w:hint="eastAsia" w:hAnsi="宋体" w:cs="宋体"/>
          <w:b/>
          <w:sz w:val="24"/>
          <w:szCs w:val="24"/>
          <w:highlight w:val="none"/>
        </w:rPr>
        <w:t>2.19 合同份数</w:t>
      </w:r>
    </w:p>
    <w:p w14:paraId="19A748BF">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合同份数按</w:t>
      </w:r>
      <w:r>
        <w:rPr>
          <w:rFonts w:hint="eastAsia" w:hAnsi="宋体" w:cs="宋体"/>
          <w:b/>
          <w:i/>
          <w:sz w:val="24"/>
          <w:szCs w:val="24"/>
          <w:highlight w:val="none"/>
          <w:u w:val="single"/>
        </w:rPr>
        <w:t>合同专用条款</w:t>
      </w:r>
      <w:r>
        <w:rPr>
          <w:rFonts w:hint="eastAsia" w:hAnsi="宋体" w:cs="宋体"/>
          <w:sz w:val="24"/>
          <w:szCs w:val="24"/>
          <w:highlight w:val="none"/>
        </w:rPr>
        <w:t>规定，每份均具有同等法律效力。</w:t>
      </w:r>
    </w:p>
    <w:p w14:paraId="69BE61F1">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b/>
          <w:sz w:val="24"/>
          <w:szCs w:val="24"/>
          <w:highlight w:val="none"/>
        </w:rPr>
      </w:pPr>
      <w:r>
        <w:rPr>
          <w:rFonts w:hint="eastAsia" w:hAnsi="宋体" w:cs="宋体"/>
          <w:sz w:val="24"/>
          <w:szCs w:val="24"/>
          <w:highlight w:val="none"/>
        </w:rPr>
        <w:br w:type="page"/>
      </w:r>
      <w:bookmarkStart w:id="539" w:name="_Toc331685784"/>
      <w:r>
        <w:rPr>
          <w:rFonts w:hint="eastAsia" w:hAnsi="宋体" w:cs="宋体"/>
          <w:b/>
          <w:sz w:val="24"/>
          <w:szCs w:val="24"/>
          <w:highlight w:val="none"/>
        </w:rPr>
        <w:t>第三部分  合同专用条款</w:t>
      </w:r>
      <w:bookmarkEnd w:id="539"/>
    </w:p>
    <w:p w14:paraId="4ED42D0A">
      <w:pPr>
        <w:keepNext w:val="0"/>
        <w:keepLines w:val="0"/>
        <w:pageBreakBefore w:val="0"/>
        <w:widowControl w:val="0"/>
        <w:kinsoku/>
        <w:wordWrap/>
        <w:overflowPunct/>
        <w:topLinePunct w:val="0"/>
        <w:autoSpaceDE/>
        <w:autoSpaceDN/>
        <w:bidi w:val="0"/>
        <w:adjustRightInd/>
        <w:snapToGrid/>
        <w:ind w:firstLine="480"/>
        <w:textAlignment w:val="auto"/>
        <w:rPr>
          <w:rFonts w:hint="eastAsia" w:hAnsi="宋体" w:cs="宋体"/>
          <w:sz w:val="24"/>
          <w:szCs w:val="24"/>
          <w:highlight w:val="none"/>
        </w:rPr>
      </w:pPr>
      <w:r>
        <w:rPr>
          <w:rFonts w:hint="eastAsia" w:hAnsi="宋体" w:cs="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0F6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3F5C01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b/>
                <w:sz w:val="24"/>
                <w:szCs w:val="24"/>
                <w:highlight w:val="none"/>
              </w:rPr>
            </w:pPr>
            <w:r>
              <w:rPr>
                <w:rFonts w:hint="eastAsia" w:hAnsi="宋体" w:cs="宋体"/>
                <w:b/>
                <w:sz w:val="24"/>
                <w:szCs w:val="24"/>
                <w:highlight w:val="none"/>
              </w:rPr>
              <w:t>条款号</w:t>
            </w:r>
          </w:p>
        </w:tc>
        <w:tc>
          <w:tcPr>
            <w:tcW w:w="7633" w:type="dxa"/>
            <w:noWrap w:val="0"/>
            <w:vAlign w:val="center"/>
          </w:tcPr>
          <w:p w14:paraId="14FEB6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b/>
                <w:sz w:val="24"/>
                <w:szCs w:val="24"/>
                <w:highlight w:val="none"/>
              </w:rPr>
            </w:pPr>
            <w:r>
              <w:rPr>
                <w:rFonts w:hint="eastAsia" w:hAnsi="宋体" w:cs="宋体"/>
                <w:b/>
                <w:sz w:val="24"/>
                <w:szCs w:val="24"/>
                <w:highlight w:val="none"/>
              </w:rPr>
              <w:t>约定内容</w:t>
            </w:r>
          </w:p>
        </w:tc>
      </w:tr>
      <w:tr w14:paraId="5721D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5FB272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7633" w:type="dxa"/>
            <w:noWrap w:val="0"/>
            <w:vAlign w:val="center"/>
          </w:tcPr>
          <w:p w14:paraId="5661A6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70A13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35275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7633" w:type="dxa"/>
            <w:noWrap w:val="0"/>
            <w:vAlign w:val="center"/>
          </w:tcPr>
          <w:p w14:paraId="139A33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7CCA8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7B681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7633" w:type="dxa"/>
            <w:noWrap w:val="0"/>
            <w:vAlign w:val="center"/>
          </w:tcPr>
          <w:p w14:paraId="1D85AD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1436C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297FC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7633" w:type="dxa"/>
            <w:noWrap w:val="0"/>
            <w:vAlign w:val="center"/>
          </w:tcPr>
          <w:p w14:paraId="5747C7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28961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91FD1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7633" w:type="dxa"/>
            <w:noWrap w:val="0"/>
            <w:vAlign w:val="center"/>
          </w:tcPr>
          <w:p w14:paraId="4B84B0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u w:val="single"/>
              </w:rPr>
            </w:pPr>
          </w:p>
        </w:tc>
      </w:tr>
      <w:tr w14:paraId="1931B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90B58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7633" w:type="dxa"/>
            <w:noWrap w:val="0"/>
            <w:vAlign w:val="center"/>
          </w:tcPr>
          <w:p w14:paraId="759672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4D83B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071AB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7633" w:type="dxa"/>
            <w:noWrap w:val="0"/>
            <w:vAlign w:val="center"/>
          </w:tcPr>
          <w:p w14:paraId="4C848E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u w:val="single"/>
              </w:rPr>
            </w:pPr>
          </w:p>
        </w:tc>
      </w:tr>
      <w:tr w14:paraId="21946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3F375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7633" w:type="dxa"/>
            <w:noWrap w:val="0"/>
            <w:vAlign w:val="center"/>
          </w:tcPr>
          <w:p w14:paraId="684B76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34846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7FA7C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7633" w:type="dxa"/>
            <w:noWrap w:val="0"/>
            <w:vAlign w:val="center"/>
          </w:tcPr>
          <w:p w14:paraId="22D237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60C5E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245B7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7633" w:type="dxa"/>
            <w:noWrap w:val="0"/>
            <w:vAlign w:val="center"/>
          </w:tcPr>
          <w:p w14:paraId="2F4975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65C68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225D9A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42C8E1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r w14:paraId="2C67F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490488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4F882E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s="宋体"/>
                <w:sz w:val="24"/>
                <w:szCs w:val="24"/>
                <w:highlight w:val="none"/>
              </w:rPr>
            </w:pPr>
          </w:p>
        </w:tc>
      </w:tr>
    </w:tbl>
    <w:p w14:paraId="51C4D72F">
      <w:pPr>
        <w:ind w:firstLine="482"/>
        <w:rPr>
          <w:rFonts w:hint="eastAsia" w:hAnsi="宋体" w:cs="宋体"/>
          <w:b/>
          <w:sz w:val="24"/>
          <w:szCs w:val="24"/>
          <w:highlight w:val="none"/>
        </w:rPr>
      </w:pPr>
    </w:p>
    <w:p w14:paraId="55AFEA6F">
      <w:pPr>
        <w:ind w:firstLine="480"/>
        <w:rPr>
          <w:rFonts w:hint="eastAsia" w:hAnsi="宋体" w:cs="宋体"/>
          <w:sz w:val="24"/>
          <w:szCs w:val="24"/>
          <w:highlight w:val="none"/>
        </w:rPr>
      </w:pPr>
    </w:p>
    <w:p w14:paraId="309EED56">
      <w:pPr>
        <w:ind w:firstLine="480"/>
        <w:rPr>
          <w:rFonts w:hint="eastAsia" w:hAnsi="宋体" w:cs="宋体"/>
          <w:sz w:val="24"/>
          <w:szCs w:val="24"/>
          <w:highlight w:val="none"/>
        </w:rPr>
        <w:sectPr>
          <w:pgSz w:w="11906" w:h="16838"/>
          <w:pgMar w:top="1440" w:right="1797" w:bottom="1440" w:left="1797" w:header="907" w:footer="907" w:gutter="0"/>
          <w:pgBorders>
            <w:top w:val="none" w:sz="0" w:space="0"/>
            <w:left w:val="none" w:sz="0" w:space="0"/>
            <w:bottom w:val="none" w:sz="0" w:space="0"/>
            <w:right w:val="none" w:sz="0" w:space="0"/>
          </w:pgBorders>
          <w:pgNumType w:fmt="decimal"/>
          <w:cols w:space="720" w:num="1"/>
          <w:docGrid w:linePitch="435" w:charSpace="0"/>
        </w:sectPr>
      </w:pPr>
    </w:p>
    <w:p w14:paraId="001F2DC9">
      <w:pPr>
        <w:ind w:firstLine="480"/>
        <w:jc w:val="center"/>
        <w:outlineLvl w:val="1"/>
        <w:rPr>
          <w:rFonts w:hint="eastAsia" w:ascii="仿宋" w:hAnsi="仿宋" w:eastAsia="仿宋" w:cs="仿宋"/>
          <w:sz w:val="24"/>
          <w:szCs w:val="24"/>
          <w:highlight w:val="none"/>
        </w:rPr>
      </w:pPr>
      <w:bookmarkStart w:id="540" w:name="_Toc11608"/>
      <w:r>
        <w:rPr>
          <w:rFonts w:hint="eastAsia" w:ascii="仿宋" w:hAnsi="仿宋" w:eastAsia="仿宋" w:cs="仿宋"/>
          <w:sz w:val="24"/>
          <w:szCs w:val="24"/>
          <w:highlight w:val="none"/>
        </w:rPr>
        <w:t>政府采购履约验收书参考样本（货物类）</w:t>
      </w:r>
      <w:bookmarkEnd w:id="540"/>
    </w:p>
    <w:tbl>
      <w:tblPr>
        <w:tblStyle w:val="77"/>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769"/>
        <w:gridCol w:w="1251"/>
        <w:gridCol w:w="1791"/>
        <w:gridCol w:w="1912"/>
        <w:gridCol w:w="182"/>
        <w:gridCol w:w="1042"/>
        <w:gridCol w:w="1254"/>
        <w:gridCol w:w="1693"/>
        <w:gridCol w:w="1251"/>
        <w:gridCol w:w="1712"/>
      </w:tblGrid>
      <w:tr w14:paraId="65EB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9"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14:paraId="13EB9507">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采购单位</w:t>
            </w:r>
          </w:p>
        </w:tc>
        <w:tc>
          <w:tcPr>
            <w:tcW w:w="3042" w:type="dxa"/>
            <w:gridSpan w:val="2"/>
            <w:tcBorders>
              <w:top w:val="single" w:color="auto" w:sz="4" w:space="0"/>
              <w:left w:val="single" w:color="auto" w:sz="4" w:space="0"/>
              <w:bottom w:val="single" w:color="auto" w:sz="4" w:space="0"/>
              <w:right w:val="single" w:color="auto" w:sz="4" w:space="0"/>
            </w:tcBorders>
            <w:noWrap w:val="0"/>
            <w:vAlign w:val="center"/>
          </w:tcPr>
          <w:p w14:paraId="7D003C7F">
            <w:pPr>
              <w:spacing w:line="276" w:lineRule="auto"/>
              <w:ind w:firstLine="480"/>
              <w:rPr>
                <w:rFonts w:hint="eastAsia" w:ascii="仿宋" w:hAnsi="仿宋" w:eastAsia="仿宋" w:cs="仿宋"/>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0994D5D0">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14:paraId="7AC49167">
            <w:pPr>
              <w:spacing w:line="276" w:lineRule="auto"/>
              <w:ind w:firstLine="480"/>
              <w:rPr>
                <w:rFonts w:hint="eastAsia" w:ascii="仿宋" w:hAnsi="仿宋" w:eastAsia="仿宋" w:cs="仿宋"/>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14:paraId="63427E59">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合同名称</w:t>
            </w:r>
          </w:p>
        </w:tc>
        <w:tc>
          <w:tcPr>
            <w:tcW w:w="2963" w:type="dxa"/>
            <w:gridSpan w:val="2"/>
            <w:tcBorders>
              <w:top w:val="single" w:color="auto" w:sz="4" w:space="0"/>
              <w:left w:val="single" w:color="auto" w:sz="4" w:space="0"/>
              <w:bottom w:val="single" w:color="auto" w:sz="4" w:space="0"/>
              <w:right w:val="single" w:color="auto" w:sz="4" w:space="0"/>
            </w:tcBorders>
            <w:noWrap w:val="0"/>
            <w:vAlign w:val="center"/>
          </w:tcPr>
          <w:p w14:paraId="60591135">
            <w:pPr>
              <w:spacing w:line="276" w:lineRule="auto"/>
              <w:ind w:firstLine="480"/>
              <w:rPr>
                <w:rFonts w:hint="eastAsia" w:ascii="仿宋" w:hAnsi="仿宋" w:eastAsia="仿宋" w:cs="仿宋"/>
                <w:sz w:val="24"/>
                <w:szCs w:val="24"/>
                <w:highlight w:val="none"/>
              </w:rPr>
            </w:pPr>
          </w:p>
        </w:tc>
      </w:tr>
      <w:tr w14:paraId="3E76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9"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14:paraId="7864F410">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供应商</w:t>
            </w:r>
          </w:p>
        </w:tc>
        <w:tc>
          <w:tcPr>
            <w:tcW w:w="3042" w:type="dxa"/>
            <w:gridSpan w:val="2"/>
            <w:tcBorders>
              <w:top w:val="single" w:color="auto" w:sz="4" w:space="0"/>
              <w:left w:val="single" w:color="auto" w:sz="4" w:space="0"/>
              <w:bottom w:val="single" w:color="auto" w:sz="4" w:space="0"/>
              <w:right w:val="single" w:color="auto" w:sz="4" w:space="0"/>
            </w:tcBorders>
            <w:noWrap w:val="0"/>
            <w:vAlign w:val="center"/>
          </w:tcPr>
          <w:p w14:paraId="20799EF0">
            <w:pPr>
              <w:spacing w:line="276" w:lineRule="auto"/>
              <w:ind w:firstLine="480"/>
              <w:rPr>
                <w:rFonts w:hint="eastAsia" w:ascii="仿宋" w:hAnsi="仿宋" w:eastAsia="仿宋" w:cs="仿宋"/>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4096576A">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项目及合同编号</w:t>
            </w: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14:paraId="653D9A2B">
            <w:pPr>
              <w:spacing w:line="276" w:lineRule="auto"/>
              <w:ind w:firstLine="480"/>
              <w:rPr>
                <w:rFonts w:hint="eastAsia" w:ascii="仿宋" w:hAnsi="仿宋" w:eastAsia="仿宋" w:cs="仿宋"/>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211DE67">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合同金额</w:t>
            </w:r>
          </w:p>
        </w:tc>
        <w:tc>
          <w:tcPr>
            <w:tcW w:w="2963" w:type="dxa"/>
            <w:gridSpan w:val="2"/>
            <w:tcBorders>
              <w:top w:val="single" w:color="auto" w:sz="4" w:space="0"/>
              <w:left w:val="single" w:color="auto" w:sz="4" w:space="0"/>
              <w:bottom w:val="single" w:color="auto" w:sz="4" w:space="0"/>
              <w:right w:val="single" w:color="auto" w:sz="4" w:space="0"/>
            </w:tcBorders>
            <w:noWrap w:val="0"/>
            <w:vAlign w:val="center"/>
          </w:tcPr>
          <w:p w14:paraId="15FA4F16">
            <w:pPr>
              <w:spacing w:line="276" w:lineRule="auto"/>
              <w:ind w:firstLine="480"/>
              <w:rPr>
                <w:rFonts w:hint="eastAsia" w:ascii="仿宋" w:hAnsi="仿宋" w:eastAsia="仿宋" w:cs="仿宋"/>
                <w:sz w:val="24"/>
                <w:szCs w:val="24"/>
                <w:highlight w:val="none"/>
              </w:rPr>
            </w:pPr>
          </w:p>
        </w:tc>
      </w:tr>
      <w:tr w14:paraId="0AFD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0"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14:paraId="6FCA287D">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验收时间</w:t>
            </w:r>
          </w:p>
        </w:tc>
        <w:tc>
          <w:tcPr>
            <w:tcW w:w="3042" w:type="dxa"/>
            <w:gridSpan w:val="2"/>
            <w:tcBorders>
              <w:top w:val="single" w:color="auto" w:sz="4" w:space="0"/>
              <w:left w:val="single" w:color="auto" w:sz="4" w:space="0"/>
              <w:bottom w:val="single" w:color="auto" w:sz="4" w:space="0"/>
              <w:right w:val="single" w:color="auto" w:sz="4" w:space="0"/>
            </w:tcBorders>
            <w:noWrap w:val="0"/>
            <w:vAlign w:val="center"/>
          </w:tcPr>
          <w:p w14:paraId="0AFD9F49">
            <w:pPr>
              <w:spacing w:line="276" w:lineRule="auto"/>
              <w:ind w:firstLine="480"/>
              <w:rPr>
                <w:rFonts w:hint="eastAsia" w:ascii="仿宋" w:hAnsi="仿宋" w:eastAsia="仿宋" w:cs="仿宋"/>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7B6E3D65">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验收地点</w:t>
            </w: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14:paraId="6E5CC502">
            <w:pPr>
              <w:spacing w:line="276" w:lineRule="auto"/>
              <w:ind w:firstLine="480"/>
              <w:rPr>
                <w:rFonts w:hint="eastAsia" w:ascii="仿宋" w:hAnsi="仿宋" w:eastAsia="仿宋" w:cs="仿宋"/>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23BB973">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验收组织形式</w:t>
            </w:r>
          </w:p>
        </w:tc>
        <w:tc>
          <w:tcPr>
            <w:tcW w:w="2963" w:type="dxa"/>
            <w:gridSpan w:val="2"/>
            <w:tcBorders>
              <w:top w:val="single" w:color="auto" w:sz="4" w:space="0"/>
              <w:left w:val="single" w:color="auto" w:sz="4" w:space="0"/>
              <w:bottom w:val="single" w:color="auto" w:sz="4" w:space="0"/>
              <w:right w:val="single" w:color="auto" w:sz="4" w:space="0"/>
            </w:tcBorders>
            <w:noWrap w:val="0"/>
            <w:vAlign w:val="center"/>
          </w:tcPr>
          <w:p w14:paraId="6B64B39C">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□自行简易验收</w:t>
            </w:r>
          </w:p>
          <w:p w14:paraId="5F30B3F1">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□验收小组验收</w:t>
            </w:r>
          </w:p>
        </w:tc>
      </w:tr>
      <w:tr w14:paraId="5C0B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9"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14:paraId="1B1C3561">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分期验收</w:t>
            </w:r>
          </w:p>
        </w:tc>
        <w:tc>
          <w:tcPr>
            <w:tcW w:w="3042" w:type="dxa"/>
            <w:gridSpan w:val="2"/>
            <w:tcBorders>
              <w:top w:val="single" w:color="auto" w:sz="4" w:space="0"/>
              <w:left w:val="single" w:color="auto" w:sz="4" w:space="0"/>
              <w:bottom w:val="single" w:color="auto" w:sz="4" w:space="0"/>
              <w:right w:val="single" w:color="auto" w:sz="4" w:space="0"/>
            </w:tcBorders>
            <w:noWrap w:val="0"/>
            <w:vAlign w:val="center"/>
          </w:tcPr>
          <w:p w14:paraId="5BF4C198">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是□   否□</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0684853A">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分期情况</w:t>
            </w:r>
          </w:p>
        </w:tc>
        <w:tc>
          <w:tcPr>
            <w:tcW w:w="7134" w:type="dxa"/>
            <w:gridSpan w:val="6"/>
            <w:tcBorders>
              <w:top w:val="single" w:color="auto" w:sz="4" w:space="0"/>
              <w:left w:val="single" w:color="auto" w:sz="4" w:space="0"/>
              <w:bottom w:val="single" w:color="auto" w:sz="4" w:space="0"/>
              <w:right w:val="single" w:color="auto" w:sz="4" w:space="0"/>
            </w:tcBorders>
            <w:noWrap w:val="0"/>
            <w:vAlign w:val="center"/>
          </w:tcPr>
          <w:p w14:paraId="1899B01D">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共分   期，此为第   期验收</w:t>
            </w:r>
          </w:p>
        </w:tc>
      </w:tr>
      <w:tr w14:paraId="380B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1" w:hRule="atLeast"/>
        </w:trPr>
        <w:tc>
          <w:tcPr>
            <w:tcW w:w="1769" w:type="dxa"/>
            <w:vMerge w:val="restart"/>
            <w:tcBorders>
              <w:top w:val="single" w:color="auto" w:sz="4" w:space="0"/>
              <w:left w:val="single" w:color="auto" w:sz="4" w:space="0"/>
              <w:bottom w:val="single" w:color="auto" w:sz="4" w:space="0"/>
              <w:right w:val="single" w:color="auto" w:sz="4" w:space="0"/>
            </w:tcBorders>
            <w:noWrap w:val="0"/>
            <w:vAlign w:val="center"/>
          </w:tcPr>
          <w:p w14:paraId="1AF0DBA7">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验收内容</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73EF96D">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货物清单</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101EC01">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品牌、型号、规格、数量及外观质量</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4643A40D">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技术、性能指标</w:t>
            </w:r>
          </w:p>
        </w:tc>
        <w:tc>
          <w:tcPr>
            <w:tcW w:w="1224" w:type="dxa"/>
            <w:gridSpan w:val="2"/>
            <w:tcBorders>
              <w:top w:val="single" w:color="auto" w:sz="4" w:space="0"/>
              <w:left w:val="single" w:color="auto" w:sz="4" w:space="0"/>
              <w:bottom w:val="single" w:color="auto" w:sz="4" w:space="0"/>
              <w:right w:val="single" w:color="auto" w:sz="4" w:space="0"/>
            </w:tcBorders>
            <w:noWrap w:val="0"/>
            <w:vAlign w:val="center"/>
          </w:tcPr>
          <w:p w14:paraId="6427ADA5">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运行状况及安装调试</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333D8C3B">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质量证明文件</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56090BD">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售后服务承诺</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D09A2D4">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安全标准</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272BF754">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合同履约时间、地点、方式</w:t>
            </w:r>
          </w:p>
        </w:tc>
      </w:tr>
      <w:tr w14:paraId="73A5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0" w:hRule="atLeast"/>
        </w:trPr>
        <w:tc>
          <w:tcPr>
            <w:tcW w:w="1769" w:type="dxa"/>
            <w:vMerge w:val="continue"/>
            <w:tcBorders>
              <w:top w:val="single" w:color="auto" w:sz="4" w:space="0"/>
              <w:left w:val="single" w:color="auto" w:sz="4" w:space="0"/>
              <w:bottom w:val="single" w:color="auto" w:sz="4" w:space="0"/>
              <w:right w:val="single" w:color="auto" w:sz="4" w:space="0"/>
            </w:tcBorders>
            <w:noWrap w:val="0"/>
            <w:vAlign w:val="center"/>
          </w:tcPr>
          <w:p w14:paraId="6DA0ABA8">
            <w:pPr>
              <w:spacing w:line="276" w:lineRule="auto"/>
              <w:ind w:firstLine="480"/>
              <w:rPr>
                <w:rFonts w:hint="eastAsia" w:ascii="仿宋" w:hAnsi="仿宋" w:eastAsia="仿宋" w:cs="仿宋"/>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A5912FC">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0A20FDDC">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不合格□</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38A89970">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2FC2B75D">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不合格□</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20EAEAC2">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3C241ED1">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不合格□</w:t>
            </w:r>
          </w:p>
        </w:tc>
        <w:tc>
          <w:tcPr>
            <w:tcW w:w="1224" w:type="dxa"/>
            <w:gridSpan w:val="2"/>
            <w:tcBorders>
              <w:top w:val="single" w:color="auto" w:sz="4" w:space="0"/>
              <w:left w:val="single" w:color="auto" w:sz="4" w:space="0"/>
              <w:bottom w:val="single" w:color="auto" w:sz="4" w:space="0"/>
              <w:right w:val="single" w:color="auto" w:sz="4" w:space="0"/>
            </w:tcBorders>
            <w:noWrap w:val="0"/>
            <w:vAlign w:val="center"/>
          </w:tcPr>
          <w:p w14:paraId="0B4382FF">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1673F80C">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不合格□</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5A0DE11">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0AC7EBCD">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不合格□</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BB70B17">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2DAD9F29">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不合格□</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8C3D4AD">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61E249CC">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不合格□</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74468530">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4DF5F685">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不合格□</w:t>
            </w:r>
          </w:p>
        </w:tc>
      </w:tr>
      <w:tr w14:paraId="40B5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0"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14:paraId="23EE862E">
            <w:pPr>
              <w:spacing w:line="276"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专业检测机构情况说明</w:t>
            </w:r>
          </w:p>
        </w:tc>
        <w:tc>
          <w:tcPr>
            <w:tcW w:w="12088" w:type="dxa"/>
            <w:gridSpan w:val="9"/>
            <w:tcBorders>
              <w:top w:val="single" w:color="auto" w:sz="4" w:space="0"/>
              <w:left w:val="single" w:color="auto" w:sz="4" w:space="0"/>
              <w:bottom w:val="single" w:color="auto" w:sz="4" w:space="0"/>
              <w:right w:val="single" w:color="auto" w:sz="4" w:space="0"/>
            </w:tcBorders>
            <w:noWrap w:val="0"/>
            <w:vAlign w:val="center"/>
          </w:tcPr>
          <w:p w14:paraId="2D90ABEA">
            <w:pPr>
              <w:spacing w:line="276" w:lineRule="auto"/>
              <w:ind w:firstLine="480"/>
              <w:rPr>
                <w:rFonts w:hint="eastAsia" w:ascii="仿宋" w:hAnsi="仿宋" w:eastAsia="仿宋" w:cs="仿宋"/>
                <w:sz w:val="24"/>
                <w:szCs w:val="24"/>
                <w:highlight w:val="none"/>
              </w:rPr>
            </w:pPr>
          </w:p>
        </w:tc>
      </w:tr>
      <w:tr w14:paraId="64ED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0"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14:paraId="5C177135">
            <w:pPr>
              <w:spacing w:line="276"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存在问题</w:t>
            </w:r>
          </w:p>
          <w:p w14:paraId="20CC11EC">
            <w:pPr>
              <w:spacing w:line="276"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和改进意见</w:t>
            </w:r>
          </w:p>
        </w:tc>
        <w:tc>
          <w:tcPr>
            <w:tcW w:w="12088" w:type="dxa"/>
            <w:gridSpan w:val="9"/>
            <w:tcBorders>
              <w:top w:val="single" w:color="auto" w:sz="4" w:space="0"/>
              <w:left w:val="single" w:color="auto" w:sz="4" w:space="0"/>
              <w:bottom w:val="single" w:color="auto" w:sz="4" w:space="0"/>
              <w:right w:val="single" w:color="auto" w:sz="4" w:space="0"/>
            </w:tcBorders>
            <w:noWrap w:val="0"/>
            <w:vAlign w:val="center"/>
          </w:tcPr>
          <w:p w14:paraId="4432E994">
            <w:pPr>
              <w:spacing w:line="276" w:lineRule="auto"/>
              <w:ind w:firstLine="480"/>
              <w:rPr>
                <w:rFonts w:hint="eastAsia" w:ascii="仿宋" w:hAnsi="仿宋" w:eastAsia="仿宋" w:cs="仿宋"/>
                <w:sz w:val="24"/>
                <w:szCs w:val="24"/>
                <w:highlight w:val="none"/>
              </w:rPr>
            </w:pPr>
          </w:p>
        </w:tc>
      </w:tr>
      <w:tr w14:paraId="4D5A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9"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14:paraId="4D98C072">
            <w:pPr>
              <w:spacing w:line="276" w:lineRule="auto"/>
              <w:ind w:firstLine="48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最终结论</w:t>
            </w:r>
          </w:p>
        </w:tc>
        <w:tc>
          <w:tcPr>
            <w:tcW w:w="12088" w:type="dxa"/>
            <w:gridSpan w:val="9"/>
            <w:tcBorders>
              <w:top w:val="single" w:color="auto" w:sz="4" w:space="0"/>
              <w:left w:val="single" w:color="auto" w:sz="4" w:space="0"/>
              <w:bottom w:val="single" w:color="auto" w:sz="4" w:space="0"/>
              <w:right w:val="single" w:color="auto" w:sz="4" w:space="0"/>
            </w:tcBorders>
            <w:noWrap w:val="0"/>
            <w:vAlign w:val="center"/>
          </w:tcPr>
          <w:p w14:paraId="0A4F8B75">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                              不合格□</w:t>
            </w:r>
          </w:p>
        </w:tc>
      </w:tr>
      <w:tr w14:paraId="502C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0"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14:paraId="69E1C288">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验收小组</w:t>
            </w:r>
          </w:p>
          <w:p w14:paraId="35A6CF7F">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成员签字</w:t>
            </w:r>
          </w:p>
        </w:tc>
        <w:tc>
          <w:tcPr>
            <w:tcW w:w="12088" w:type="dxa"/>
            <w:gridSpan w:val="9"/>
            <w:tcBorders>
              <w:top w:val="single" w:color="auto" w:sz="4" w:space="0"/>
              <w:left w:val="single" w:color="auto" w:sz="4" w:space="0"/>
              <w:bottom w:val="single" w:color="auto" w:sz="4" w:space="0"/>
              <w:right w:val="single" w:color="auto" w:sz="4" w:space="0"/>
            </w:tcBorders>
            <w:noWrap w:val="0"/>
            <w:vAlign w:val="center"/>
          </w:tcPr>
          <w:p w14:paraId="56A377C1">
            <w:pPr>
              <w:spacing w:line="276" w:lineRule="auto"/>
              <w:ind w:firstLine="480"/>
              <w:rPr>
                <w:rFonts w:hint="eastAsia" w:ascii="仿宋" w:hAnsi="仿宋" w:eastAsia="仿宋" w:cs="仿宋"/>
                <w:sz w:val="24"/>
                <w:szCs w:val="24"/>
                <w:highlight w:val="none"/>
              </w:rPr>
            </w:pPr>
          </w:p>
        </w:tc>
      </w:tr>
      <w:tr w14:paraId="178F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9" w:hRule="atLeast"/>
        </w:trPr>
        <w:tc>
          <w:tcPr>
            <w:tcW w:w="6905" w:type="dxa"/>
            <w:gridSpan w:val="5"/>
            <w:tcBorders>
              <w:top w:val="single" w:color="auto" w:sz="4" w:space="0"/>
              <w:left w:val="single" w:color="auto" w:sz="4" w:space="0"/>
              <w:bottom w:val="single" w:color="auto" w:sz="4" w:space="0"/>
              <w:right w:val="single" w:color="auto" w:sz="4" w:space="0"/>
            </w:tcBorders>
            <w:noWrap w:val="0"/>
            <w:vAlign w:val="center"/>
          </w:tcPr>
          <w:p w14:paraId="6DFE9604">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代理机构意见</w:t>
            </w:r>
          </w:p>
        </w:tc>
        <w:tc>
          <w:tcPr>
            <w:tcW w:w="6952" w:type="dxa"/>
            <w:gridSpan w:val="5"/>
            <w:tcBorders>
              <w:top w:val="single" w:color="auto" w:sz="4" w:space="0"/>
              <w:left w:val="single" w:color="auto" w:sz="4" w:space="0"/>
              <w:bottom w:val="single" w:color="auto" w:sz="4" w:space="0"/>
              <w:right w:val="single" w:color="auto" w:sz="4" w:space="0"/>
            </w:tcBorders>
            <w:noWrap w:val="0"/>
            <w:vAlign w:val="center"/>
          </w:tcPr>
          <w:p w14:paraId="3448DE7E">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采购单位意见</w:t>
            </w:r>
          </w:p>
        </w:tc>
      </w:tr>
      <w:tr w14:paraId="2476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6905" w:type="dxa"/>
            <w:gridSpan w:val="5"/>
            <w:tcBorders>
              <w:top w:val="single" w:color="auto" w:sz="4" w:space="0"/>
              <w:left w:val="single" w:color="auto" w:sz="4" w:space="0"/>
              <w:bottom w:val="single" w:color="auto" w:sz="4" w:space="0"/>
              <w:right w:val="single" w:color="auto" w:sz="4" w:space="0"/>
            </w:tcBorders>
            <w:noWrap w:val="0"/>
            <w:vAlign w:val="center"/>
          </w:tcPr>
          <w:p w14:paraId="022E99E6">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经办人：          负责人：            （采购代理机构公章）</w:t>
            </w:r>
          </w:p>
        </w:tc>
        <w:tc>
          <w:tcPr>
            <w:tcW w:w="6952" w:type="dxa"/>
            <w:gridSpan w:val="5"/>
            <w:tcBorders>
              <w:top w:val="single" w:color="auto" w:sz="4" w:space="0"/>
              <w:left w:val="single" w:color="auto" w:sz="4" w:space="0"/>
              <w:bottom w:val="single" w:color="auto" w:sz="4" w:space="0"/>
              <w:right w:val="single" w:color="auto" w:sz="4" w:space="0"/>
            </w:tcBorders>
            <w:noWrap w:val="0"/>
            <w:vAlign w:val="center"/>
          </w:tcPr>
          <w:p w14:paraId="4DED8491">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经办人：           负责人：             （采购单位公章）</w:t>
            </w:r>
          </w:p>
        </w:tc>
      </w:tr>
      <w:tr w14:paraId="7579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8" w:hRule="atLeast"/>
        </w:trPr>
        <w:tc>
          <w:tcPr>
            <w:tcW w:w="13857" w:type="dxa"/>
            <w:gridSpan w:val="10"/>
            <w:tcBorders>
              <w:top w:val="single" w:color="auto" w:sz="4" w:space="0"/>
              <w:left w:val="single" w:color="auto" w:sz="4" w:space="0"/>
              <w:bottom w:val="single" w:color="auto" w:sz="4" w:space="0"/>
              <w:right w:val="single" w:color="auto" w:sz="4" w:space="0"/>
            </w:tcBorders>
            <w:noWrap w:val="0"/>
            <w:vAlign w:val="center"/>
          </w:tcPr>
          <w:p w14:paraId="6F6E0593">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供应商确认：</w:t>
            </w:r>
          </w:p>
          <w:p w14:paraId="33BCB032">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（单位公章或授权代表签字）</w:t>
            </w:r>
          </w:p>
        </w:tc>
      </w:tr>
    </w:tbl>
    <w:p w14:paraId="47E7EA28">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1.该表为货物类项目履约验收的参考样表，采购人或采购代理机构可以根据工作实际进行调整。</w:t>
      </w:r>
    </w:p>
    <w:p w14:paraId="068D54CE">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2.“采购代理机构意见”，履约验收工作由采购人自行组织的，无需填写该项内容及加盖公章。</w:t>
      </w:r>
    </w:p>
    <w:p w14:paraId="1FCF43FC">
      <w:pPr>
        <w:ind w:firstLine="480"/>
        <w:jc w:val="center"/>
        <w:outlineLvl w:val="1"/>
        <w:rPr>
          <w:rFonts w:hint="eastAsia" w:ascii="仿宋" w:hAnsi="仿宋" w:eastAsia="仿宋" w:cs="仿宋"/>
          <w:sz w:val="24"/>
          <w:szCs w:val="24"/>
          <w:highlight w:val="none"/>
        </w:rPr>
      </w:pPr>
      <w:bookmarkStart w:id="541" w:name="_Toc23322"/>
      <w:r>
        <w:rPr>
          <w:rFonts w:hint="eastAsia" w:ascii="仿宋" w:hAnsi="仿宋" w:eastAsia="仿宋" w:cs="仿宋"/>
          <w:sz w:val="24"/>
          <w:szCs w:val="24"/>
          <w:highlight w:val="none"/>
        </w:rPr>
        <w:t>政府采购履约验收书参考样本（工程类）</w:t>
      </w:r>
      <w:bookmarkEnd w:id="541"/>
    </w:p>
    <w:tbl>
      <w:tblPr>
        <w:tblStyle w:val="77"/>
        <w:tblW w:w="14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790"/>
        <w:gridCol w:w="2042"/>
        <w:gridCol w:w="1856"/>
        <w:gridCol w:w="1304"/>
        <w:gridCol w:w="554"/>
        <w:gridCol w:w="2142"/>
        <w:gridCol w:w="1285"/>
        <w:gridCol w:w="860"/>
        <w:gridCol w:w="2205"/>
      </w:tblGrid>
      <w:tr w14:paraId="792F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4"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14:paraId="489B2A5C">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采购单位</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094C1194">
            <w:pPr>
              <w:spacing w:line="276" w:lineRule="auto"/>
              <w:ind w:firstLine="480"/>
              <w:rPr>
                <w:rFonts w:hint="eastAsia" w:ascii="仿宋" w:hAnsi="仿宋" w:eastAsia="仿宋" w:cs="仿宋"/>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39E3243">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14:paraId="562142B9">
            <w:pPr>
              <w:spacing w:line="276" w:lineRule="auto"/>
              <w:ind w:firstLine="480"/>
              <w:rPr>
                <w:rFonts w:hint="eastAsia" w:ascii="仿宋" w:hAnsi="仿宋" w:eastAsia="仿宋" w:cs="仿宋"/>
                <w:sz w:val="24"/>
                <w:szCs w:val="24"/>
                <w:highlight w:val="none"/>
              </w:rPr>
            </w:pPr>
          </w:p>
        </w:tc>
        <w:tc>
          <w:tcPr>
            <w:tcW w:w="3427" w:type="dxa"/>
            <w:gridSpan w:val="2"/>
            <w:tcBorders>
              <w:top w:val="single" w:color="auto" w:sz="4" w:space="0"/>
              <w:left w:val="single" w:color="auto" w:sz="4" w:space="0"/>
              <w:bottom w:val="single" w:color="auto" w:sz="4" w:space="0"/>
              <w:right w:val="single" w:color="auto" w:sz="4" w:space="0"/>
            </w:tcBorders>
            <w:noWrap w:val="0"/>
            <w:vAlign w:val="center"/>
          </w:tcPr>
          <w:p w14:paraId="2294E980">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合同名称</w:t>
            </w:r>
          </w:p>
        </w:tc>
        <w:tc>
          <w:tcPr>
            <w:tcW w:w="3065" w:type="dxa"/>
            <w:gridSpan w:val="2"/>
            <w:tcBorders>
              <w:top w:val="single" w:color="auto" w:sz="4" w:space="0"/>
              <w:left w:val="single" w:color="auto" w:sz="4" w:space="0"/>
              <w:bottom w:val="single" w:color="auto" w:sz="4" w:space="0"/>
              <w:right w:val="single" w:color="auto" w:sz="4" w:space="0"/>
            </w:tcBorders>
            <w:noWrap w:val="0"/>
            <w:vAlign w:val="center"/>
          </w:tcPr>
          <w:p w14:paraId="5B7A6FF2">
            <w:pPr>
              <w:spacing w:line="276" w:lineRule="auto"/>
              <w:ind w:firstLine="480"/>
              <w:rPr>
                <w:rFonts w:hint="eastAsia" w:ascii="仿宋" w:hAnsi="仿宋" w:eastAsia="仿宋" w:cs="仿宋"/>
                <w:sz w:val="24"/>
                <w:szCs w:val="24"/>
                <w:highlight w:val="none"/>
              </w:rPr>
            </w:pPr>
          </w:p>
        </w:tc>
      </w:tr>
      <w:tr w14:paraId="64F4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4"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14:paraId="4BF4B600">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供应商</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2244F671">
            <w:pPr>
              <w:spacing w:line="276" w:lineRule="auto"/>
              <w:ind w:firstLine="480"/>
              <w:rPr>
                <w:rFonts w:hint="eastAsia" w:ascii="仿宋" w:hAnsi="仿宋" w:eastAsia="仿宋" w:cs="仿宋"/>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C8B7025">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项目及合同编号</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14:paraId="1E495F81">
            <w:pPr>
              <w:spacing w:line="276" w:lineRule="auto"/>
              <w:ind w:firstLine="480"/>
              <w:rPr>
                <w:rFonts w:hint="eastAsia" w:ascii="仿宋" w:hAnsi="仿宋" w:eastAsia="仿宋" w:cs="仿宋"/>
                <w:sz w:val="24"/>
                <w:szCs w:val="24"/>
                <w:highlight w:val="none"/>
              </w:rPr>
            </w:pPr>
          </w:p>
        </w:tc>
        <w:tc>
          <w:tcPr>
            <w:tcW w:w="3427" w:type="dxa"/>
            <w:gridSpan w:val="2"/>
            <w:tcBorders>
              <w:top w:val="single" w:color="auto" w:sz="4" w:space="0"/>
              <w:left w:val="single" w:color="auto" w:sz="4" w:space="0"/>
              <w:bottom w:val="single" w:color="auto" w:sz="4" w:space="0"/>
              <w:right w:val="single" w:color="auto" w:sz="4" w:space="0"/>
            </w:tcBorders>
            <w:noWrap w:val="0"/>
            <w:vAlign w:val="center"/>
          </w:tcPr>
          <w:p w14:paraId="3F330437">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合同金额</w:t>
            </w:r>
          </w:p>
        </w:tc>
        <w:tc>
          <w:tcPr>
            <w:tcW w:w="3065" w:type="dxa"/>
            <w:gridSpan w:val="2"/>
            <w:tcBorders>
              <w:top w:val="single" w:color="auto" w:sz="4" w:space="0"/>
              <w:left w:val="single" w:color="auto" w:sz="4" w:space="0"/>
              <w:bottom w:val="single" w:color="auto" w:sz="4" w:space="0"/>
              <w:right w:val="single" w:color="auto" w:sz="4" w:space="0"/>
            </w:tcBorders>
            <w:noWrap w:val="0"/>
            <w:vAlign w:val="center"/>
          </w:tcPr>
          <w:p w14:paraId="020618CD">
            <w:pPr>
              <w:spacing w:line="276" w:lineRule="auto"/>
              <w:ind w:firstLine="480"/>
              <w:rPr>
                <w:rFonts w:hint="eastAsia" w:ascii="仿宋" w:hAnsi="仿宋" w:eastAsia="仿宋" w:cs="仿宋"/>
                <w:sz w:val="24"/>
                <w:szCs w:val="24"/>
                <w:highlight w:val="none"/>
              </w:rPr>
            </w:pPr>
          </w:p>
        </w:tc>
      </w:tr>
      <w:tr w14:paraId="3240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4"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14:paraId="60AE4E17">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分期验收</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61F7B71E">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是□   否□</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09D638C6">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分期情况</w:t>
            </w:r>
          </w:p>
        </w:tc>
        <w:tc>
          <w:tcPr>
            <w:tcW w:w="8350" w:type="dxa"/>
            <w:gridSpan w:val="6"/>
            <w:tcBorders>
              <w:top w:val="single" w:color="auto" w:sz="4" w:space="0"/>
              <w:left w:val="single" w:color="auto" w:sz="4" w:space="0"/>
              <w:bottom w:val="single" w:color="auto" w:sz="4" w:space="0"/>
              <w:right w:val="single" w:color="auto" w:sz="4" w:space="0"/>
            </w:tcBorders>
            <w:noWrap w:val="0"/>
            <w:vAlign w:val="center"/>
          </w:tcPr>
          <w:p w14:paraId="05A0853D">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共分   期，此为第   期验收</w:t>
            </w:r>
          </w:p>
        </w:tc>
      </w:tr>
      <w:tr w14:paraId="0305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8"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14:paraId="14324D9C">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验收时间</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72A2CFB6">
            <w:pPr>
              <w:spacing w:line="276" w:lineRule="auto"/>
              <w:ind w:firstLine="480"/>
              <w:rPr>
                <w:rFonts w:hint="eastAsia" w:ascii="仿宋" w:hAnsi="仿宋" w:eastAsia="仿宋" w:cs="仿宋"/>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CE4FC85">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验收地点</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14:paraId="30A0B2DB">
            <w:pPr>
              <w:spacing w:line="276" w:lineRule="auto"/>
              <w:ind w:firstLine="480"/>
              <w:rPr>
                <w:rFonts w:hint="eastAsia" w:ascii="仿宋" w:hAnsi="仿宋" w:eastAsia="仿宋" w:cs="仿宋"/>
                <w:sz w:val="24"/>
                <w:szCs w:val="24"/>
                <w:highlight w:val="none"/>
              </w:rPr>
            </w:pPr>
          </w:p>
        </w:tc>
        <w:tc>
          <w:tcPr>
            <w:tcW w:w="3427" w:type="dxa"/>
            <w:gridSpan w:val="2"/>
            <w:tcBorders>
              <w:top w:val="single" w:color="auto" w:sz="4" w:space="0"/>
              <w:left w:val="single" w:color="auto" w:sz="4" w:space="0"/>
              <w:bottom w:val="single" w:color="auto" w:sz="4" w:space="0"/>
              <w:right w:val="single" w:color="auto" w:sz="4" w:space="0"/>
            </w:tcBorders>
            <w:noWrap w:val="0"/>
            <w:vAlign w:val="center"/>
          </w:tcPr>
          <w:p w14:paraId="5DB82BD6">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验收组织形式</w:t>
            </w:r>
          </w:p>
        </w:tc>
        <w:tc>
          <w:tcPr>
            <w:tcW w:w="3065" w:type="dxa"/>
            <w:gridSpan w:val="2"/>
            <w:tcBorders>
              <w:top w:val="single" w:color="auto" w:sz="4" w:space="0"/>
              <w:left w:val="single" w:color="auto" w:sz="4" w:space="0"/>
              <w:bottom w:val="single" w:color="auto" w:sz="4" w:space="0"/>
              <w:right w:val="single" w:color="auto" w:sz="4" w:space="0"/>
            </w:tcBorders>
            <w:noWrap w:val="0"/>
            <w:vAlign w:val="center"/>
          </w:tcPr>
          <w:p w14:paraId="04BB7B4D">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□自行简易验收</w:t>
            </w:r>
          </w:p>
          <w:p w14:paraId="5BA360E5">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□验收小组验收</w:t>
            </w:r>
          </w:p>
        </w:tc>
      </w:tr>
      <w:tr w14:paraId="0912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8" w:hRule="atLeast"/>
        </w:trPr>
        <w:tc>
          <w:tcPr>
            <w:tcW w:w="1790" w:type="dxa"/>
            <w:vMerge w:val="restart"/>
            <w:tcBorders>
              <w:top w:val="single" w:color="auto" w:sz="4" w:space="0"/>
              <w:left w:val="single" w:color="auto" w:sz="4" w:space="0"/>
              <w:bottom w:val="single" w:color="auto" w:sz="4" w:space="0"/>
              <w:right w:val="single" w:color="auto" w:sz="4" w:space="0"/>
            </w:tcBorders>
            <w:noWrap w:val="0"/>
            <w:vAlign w:val="center"/>
          </w:tcPr>
          <w:p w14:paraId="456BE2EE">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验收内容</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7C966D91">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施工内容</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C1C05C1">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施工进度</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14:paraId="7B659733">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施工质量</w:t>
            </w:r>
          </w:p>
        </w:tc>
        <w:tc>
          <w:tcPr>
            <w:tcW w:w="2142" w:type="dxa"/>
            <w:tcBorders>
              <w:top w:val="single" w:color="auto" w:sz="4" w:space="0"/>
              <w:left w:val="single" w:color="auto" w:sz="4" w:space="0"/>
              <w:bottom w:val="single" w:color="auto" w:sz="4" w:space="0"/>
              <w:right w:val="single" w:color="auto" w:sz="4" w:space="0"/>
            </w:tcBorders>
            <w:noWrap w:val="0"/>
            <w:vAlign w:val="center"/>
          </w:tcPr>
          <w:p w14:paraId="15C66441">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施工人员</w:t>
            </w:r>
          </w:p>
          <w:p w14:paraId="333623DF">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配备情况</w:t>
            </w:r>
          </w:p>
        </w:tc>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00293EB0">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施工设备</w:t>
            </w:r>
          </w:p>
          <w:p w14:paraId="5CDC35A3">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配备情况</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7D51713">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安全文明标准</w:t>
            </w:r>
          </w:p>
        </w:tc>
      </w:tr>
      <w:tr w14:paraId="2A7A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8" w:hRule="atLeast"/>
        </w:trPr>
        <w:tc>
          <w:tcPr>
            <w:tcW w:w="1790" w:type="dxa"/>
            <w:vMerge w:val="continue"/>
            <w:tcBorders>
              <w:top w:val="single" w:color="auto" w:sz="4" w:space="0"/>
              <w:left w:val="single" w:color="auto" w:sz="4" w:space="0"/>
              <w:bottom w:val="single" w:color="auto" w:sz="4" w:space="0"/>
              <w:right w:val="single" w:color="auto" w:sz="4" w:space="0"/>
            </w:tcBorders>
            <w:noWrap w:val="0"/>
            <w:vAlign w:val="center"/>
          </w:tcPr>
          <w:p w14:paraId="4FB1B5B8">
            <w:pPr>
              <w:spacing w:line="276" w:lineRule="auto"/>
              <w:ind w:firstLine="480"/>
              <w:rPr>
                <w:rFonts w:hint="eastAsia" w:ascii="仿宋" w:hAnsi="仿宋" w:eastAsia="仿宋" w:cs="仿宋"/>
                <w:sz w:val="24"/>
                <w:szCs w:val="24"/>
                <w:highlight w:val="none"/>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14:paraId="527C7304">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7233AAC5">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不合格□</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3587695">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19BA707E">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不合格□</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14:paraId="3F08BD4C">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7F3B24E8">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不合格□</w:t>
            </w:r>
          </w:p>
        </w:tc>
        <w:tc>
          <w:tcPr>
            <w:tcW w:w="2142" w:type="dxa"/>
            <w:tcBorders>
              <w:top w:val="single" w:color="auto" w:sz="4" w:space="0"/>
              <w:left w:val="single" w:color="auto" w:sz="4" w:space="0"/>
              <w:bottom w:val="single" w:color="auto" w:sz="4" w:space="0"/>
              <w:right w:val="single" w:color="auto" w:sz="4" w:space="0"/>
            </w:tcBorders>
            <w:noWrap w:val="0"/>
            <w:vAlign w:val="center"/>
          </w:tcPr>
          <w:p w14:paraId="2BF7BBB8">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0FE2B2F1">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不合格□</w:t>
            </w:r>
          </w:p>
        </w:tc>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694BDE99">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2FEFB6A9">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不合格□</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382A7283">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5571688A">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不合格□</w:t>
            </w:r>
          </w:p>
        </w:tc>
      </w:tr>
      <w:tr w14:paraId="5F17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8"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14:paraId="11113168">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第三方机构</w:t>
            </w:r>
          </w:p>
          <w:p w14:paraId="7C457EF3">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情况说明</w:t>
            </w:r>
          </w:p>
        </w:tc>
        <w:tc>
          <w:tcPr>
            <w:tcW w:w="12248" w:type="dxa"/>
            <w:gridSpan w:val="8"/>
            <w:tcBorders>
              <w:top w:val="single" w:color="auto" w:sz="4" w:space="0"/>
              <w:left w:val="single" w:color="auto" w:sz="4" w:space="0"/>
              <w:bottom w:val="single" w:color="auto" w:sz="4" w:space="0"/>
              <w:right w:val="single" w:color="auto" w:sz="4" w:space="0"/>
            </w:tcBorders>
            <w:noWrap w:val="0"/>
            <w:vAlign w:val="center"/>
          </w:tcPr>
          <w:p w14:paraId="5B1DFC4E">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（设计、监理等机构可根据实际情况，出具相关意见）</w:t>
            </w:r>
          </w:p>
        </w:tc>
      </w:tr>
      <w:tr w14:paraId="7354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8"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14:paraId="5E0BA80D">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存在问题</w:t>
            </w:r>
          </w:p>
          <w:p w14:paraId="2080F8FC">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和改进意见</w:t>
            </w:r>
          </w:p>
        </w:tc>
        <w:tc>
          <w:tcPr>
            <w:tcW w:w="12248" w:type="dxa"/>
            <w:gridSpan w:val="8"/>
            <w:tcBorders>
              <w:top w:val="single" w:color="auto" w:sz="4" w:space="0"/>
              <w:left w:val="single" w:color="auto" w:sz="4" w:space="0"/>
              <w:bottom w:val="single" w:color="auto" w:sz="4" w:space="0"/>
              <w:right w:val="single" w:color="auto" w:sz="4" w:space="0"/>
            </w:tcBorders>
            <w:noWrap w:val="0"/>
            <w:vAlign w:val="center"/>
          </w:tcPr>
          <w:p w14:paraId="566731AE">
            <w:pPr>
              <w:spacing w:line="276" w:lineRule="auto"/>
              <w:ind w:firstLine="480"/>
              <w:rPr>
                <w:rFonts w:hint="eastAsia" w:ascii="仿宋" w:hAnsi="仿宋" w:eastAsia="仿宋" w:cs="仿宋"/>
                <w:sz w:val="24"/>
                <w:szCs w:val="24"/>
                <w:highlight w:val="none"/>
              </w:rPr>
            </w:pPr>
          </w:p>
        </w:tc>
      </w:tr>
      <w:tr w14:paraId="0814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4"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14:paraId="5425DEF0">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最终结论</w:t>
            </w:r>
          </w:p>
        </w:tc>
        <w:tc>
          <w:tcPr>
            <w:tcW w:w="12248" w:type="dxa"/>
            <w:gridSpan w:val="8"/>
            <w:tcBorders>
              <w:top w:val="single" w:color="auto" w:sz="4" w:space="0"/>
              <w:left w:val="single" w:color="auto" w:sz="4" w:space="0"/>
              <w:bottom w:val="single" w:color="auto" w:sz="4" w:space="0"/>
              <w:right w:val="single" w:color="auto" w:sz="4" w:space="0"/>
            </w:tcBorders>
            <w:noWrap w:val="0"/>
            <w:vAlign w:val="center"/>
          </w:tcPr>
          <w:p w14:paraId="572E714F">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                              不合格□</w:t>
            </w:r>
          </w:p>
        </w:tc>
      </w:tr>
      <w:tr w14:paraId="1602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8"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14:paraId="0663D76F">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验收小组</w:t>
            </w:r>
          </w:p>
          <w:p w14:paraId="41D113AB">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成员签字</w:t>
            </w:r>
          </w:p>
        </w:tc>
        <w:tc>
          <w:tcPr>
            <w:tcW w:w="12248" w:type="dxa"/>
            <w:gridSpan w:val="8"/>
            <w:tcBorders>
              <w:top w:val="single" w:color="auto" w:sz="4" w:space="0"/>
              <w:left w:val="single" w:color="auto" w:sz="4" w:space="0"/>
              <w:bottom w:val="single" w:color="auto" w:sz="4" w:space="0"/>
              <w:right w:val="single" w:color="auto" w:sz="4" w:space="0"/>
            </w:tcBorders>
            <w:noWrap w:val="0"/>
            <w:vAlign w:val="center"/>
          </w:tcPr>
          <w:p w14:paraId="47B45F85">
            <w:pPr>
              <w:spacing w:line="276" w:lineRule="auto"/>
              <w:ind w:firstLine="480"/>
              <w:rPr>
                <w:rFonts w:hint="eastAsia" w:ascii="仿宋" w:hAnsi="仿宋" w:eastAsia="仿宋" w:cs="仿宋"/>
                <w:sz w:val="24"/>
                <w:szCs w:val="24"/>
                <w:highlight w:val="none"/>
              </w:rPr>
            </w:pPr>
          </w:p>
        </w:tc>
      </w:tr>
      <w:tr w14:paraId="2DE9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4" w:hRule="atLeast"/>
        </w:trPr>
        <w:tc>
          <w:tcPr>
            <w:tcW w:w="6992" w:type="dxa"/>
            <w:gridSpan w:val="4"/>
            <w:tcBorders>
              <w:top w:val="single" w:color="auto" w:sz="4" w:space="0"/>
              <w:left w:val="single" w:color="auto" w:sz="4" w:space="0"/>
              <w:bottom w:val="single" w:color="auto" w:sz="4" w:space="0"/>
              <w:right w:val="single" w:color="auto" w:sz="4" w:space="0"/>
            </w:tcBorders>
            <w:noWrap w:val="0"/>
            <w:vAlign w:val="center"/>
          </w:tcPr>
          <w:p w14:paraId="4E3FBC96">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代理机构意见</w:t>
            </w:r>
          </w:p>
        </w:tc>
        <w:tc>
          <w:tcPr>
            <w:tcW w:w="7046" w:type="dxa"/>
            <w:gridSpan w:val="5"/>
            <w:tcBorders>
              <w:top w:val="single" w:color="auto" w:sz="4" w:space="0"/>
              <w:left w:val="single" w:color="auto" w:sz="4" w:space="0"/>
              <w:bottom w:val="single" w:color="auto" w:sz="4" w:space="0"/>
              <w:right w:val="single" w:color="auto" w:sz="4" w:space="0"/>
            </w:tcBorders>
            <w:noWrap w:val="0"/>
            <w:vAlign w:val="center"/>
          </w:tcPr>
          <w:p w14:paraId="1ED0B0B0">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采购单位意见</w:t>
            </w:r>
          </w:p>
        </w:tc>
      </w:tr>
      <w:tr w14:paraId="6123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6" w:hRule="atLeast"/>
        </w:trPr>
        <w:tc>
          <w:tcPr>
            <w:tcW w:w="6992" w:type="dxa"/>
            <w:gridSpan w:val="4"/>
            <w:tcBorders>
              <w:top w:val="single" w:color="auto" w:sz="4" w:space="0"/>
              <w:left w:val="single" w:color="auto" w:sz="4" w:space="0"/>
              <w:bottom w:val="single" w:color="auto" w:sz="4" w:space="0"/>
              <w:right w:val="single" w:color="auto" w:sz="4" w:space="0"/>
            </w:tcBorders>
            <w:noWrap w:val="0"/>
            <w:vAlign w:val="center"/>
          </w:tcPr>
          <w:p w14:paraId="4732720B">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经办人：          负责人：           （采购代理机构公章）</w:t>
            </w:r>
          </w:p>
        </w:tc>
        <w:tc>
          <w:tcPr>
            <w:tcW w:w="7046" w:type="dxa"/>
            <w:gridSpan w:val="5"/>
            <w:tcBorders>
              <w:top w:val="single" w:color="auto" w:sz="4" w:space="0"/>
              <w:left w:val="single" w:color="auto" w:sz="4" w:space="0"/>
              <w:bottom w:val="single" w:color="auto" w:sz="4" w:space="0"/>
              <w:right w:val="single" w:color="auto" w:sz="4" w:space="0"/>
            </w:tcBorders>
            <w:noWrap w:val="0"/>
            <w:vAlign w:val="center"/>
          </w:tcPr>
          <w:p w14:paraId="56029F98">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经办人：       负责人：                （采购单位公章）</w:t>
            </w:r>
          </w:p>
        </w:tc>
      </w:tr>
      <w:tr w14:paraId="6319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1" w:hRule="atLeast"/>
        </w:trPr>
        <w:tc>
          <w:tcPr>
            <w:tcW w:w="14038" w:type="dxa"/>
            <w:gridSpan w:val="9"/>
            <w:tcBorders>
              <w:top w:val="single" w:color="auto" w:sz="4" w:space="0"/>
              <w:left w:val="single" w:color="auto" w:sz="4" w:space="0"/>
              <w:bottom w:val="single" w:color="auto" w:sz="4" w:space="0"/>
              <w:right w:val="single" w:color="auto" w:sz="4" w:space="0"/>
            </w:tcBorders>
            <w:noWrap w:val="0"/>
            <w:vAlign w:val="center"/>
          </w:tcPr>
          <w:p w14:paraId="1E0175AC">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供应商确认：</w:t>
            </w:r>
          </w:p>
          <w:p w14:paraId="315FBE06">
            <w:pPr>
              <w:spacing w:line="276" w:lineRule="auto"/>
              <w:ind w:firstLine="48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（单位公章或授权代表签字）</w:t>
            </w:r>
          </w:p>
        </w:tc>
      </w:tr>
    </w:tbl>
    <w:p w14:paraId="024A203F">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说明：1.该表为工程类项目履约验收的参考样表，采购人或采购代理机构可以根据工作实际进行调整。</w:t>
      </w:r>
    </w:p>
    <w:p w14:paraId="5AB1C26B">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2.“代理机构意见”，履约验收工作由采购人自行组织的，无需填写该项内容及加盖公章。</w:t>
      </w:r>
    </w:p>
    <w:p w14:paraId="6668E76D">
      <w:pPr>
        <w:ind w:firstLine="480"/>
        <w:jc w:val="center"/>
        <w:outlineLvl w:val="1"/>
        <w:rPr>
          <w:rFonts w:hint="eastAsia" w:ascii="仿宋" w:hAnsi="仿宋" w:eastAsia="仿宋" w:cs="仿宋"/>
          <w:sz w:val="24"/>
          <w:szCs w:val="24"/>
          <w:highlight w:val="none"/>
        </w:rPr>
      </w:pPr>
      <w:bookmarkStart w:id="542" w:name="_Toc5585"/>
      <w:r>
        <w:rPr>
          <w:rFonts w:hint="eastAsia" w:ascii="仿宋" w:hAnsi="仿宋" w:eastAsia="仿宋" w:cs="仿宋"/>
          <w:sz w:val="24"/>
          <w:szCs w:val="24"/>
          <w:highlight w:val="none"/>
        </w:rPr>
        <w:t>政府采购履约验收书参考样本（服务类）</w:t>
      </w:r>
      <w:bookmarkEnd w:id="542"/>
    </w:p>
    <w:tbl>
      <w:tblPr>
        <w:tblStyle w:val="77"/>
        <w:tblW w:w="13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776"/>
        <w:gridCol w:w="2025"/>
        <w:gridCol w:w="2120"/>
        <w:gridCol w:w="1007"/>
        <w:gridCol w:w="836"/>
        <w:gridCol w:w="423"/>
        <w:gridCol w:w="1557"/>
        <w:gridCol w:w="1132"/>
        <w:gridCol w:w="849"/>
        <w:gridCol w:w="2191"/>
      </w:tblGrid>
      <w:tr w14:paraId="3205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7"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14:paraId="6CA1F0A5">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采购单位</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CFFF814">
            <w:pPr>
              <w:spacing w:line="276" w:lineRule="auto"/>
              <w:ind w:firstLine="480"/>
              <w:rPr>
                <w:rFonts w:hint="eastAsia" w:ascii="仿宋" w:hAnsi="仿宋" w:eastAsia="仿宋" w:cs="仿宋"/>
                <w:sz w:val="24"/>
                <w:szCs w:val="24"/>
                <w:highlight w:val="none"/>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7ED375FF">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2266" w:type="dxa"/>
            <w:gridSpan w:val="3"/>
            <w:tcBorders>
              <w:top w:val="single" w:color="auto" w:sz="4" w:space="0"/>
              <w:left w:val="single" w:color="auto" w:sz="4" w:space="0"/>
              <w:bottom w:val="single" w:color="auto" w:sz="4" w:space="0"/>
              <w:right w:val="single" w:color="auto" w:sz="4" w:space="0"/>
            </w:tcBorders>
            <w:noWrap w:val="0"/>
            <w:vAlign w:val="center"/>
          </w:tcPr>
          <w:p w14:paraId="041AC4AB">
            <w:pPr>
              <w:spacing w:line="276" w:lineRule="auto"/>
              <w:ind w:firstLine="480"/>
              <w:rPr>
                <w:rFonts w:hint="eastAsia" w:ascii="仿宋" w:hAnsi="仿宋" w:eastAsia="仿宋" w:cs="仿宋"/>
                <w:sz w:val="24"/>
                <w:szCs w:val="24"/>
                <w:highlight w:val="none"/>
              </w:rPr>
            </w:pPr>
          </w:p>
        </w:tc>
        <w:tc>
          <w:tcPr>
            <w:tcW w:w="2689" w:type="dxa"/>
            <w:gridSpan w:val="2"/>
            <w:tcBorders>
              <w:top w:val="single" w:color="auto" w:sz="4" w:space="0"/>
              <w:left w:val="single" w:color="auto" w:sz="4" w:space="0"/>
              <w:bottom w:val="single" w:color="auto" w:sz="4" w:space="0"/>
              <w:right w:val="single" w:color="auto" w:sz="4" w:space="0"/>
            </w:tcBorders>
            <w:noWrap w:val="0"/>
            <w:vAlign w:val="center"/>
          </w:tcPr>
          <w:p w14:paraId="1F7CA134">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合同名称</w:t>
            </w:r>
          </w:p>
        </w:tc>
        <w:tc>
          <w:tcPr>
            <w:tcW w:w="3040" w:type="dxa"/>
            <w:gridSpan w:val="2"/>
            <w:tcBorders>
              <w:top w:val="single" w:color="auto" w:sz="4" w:space="0"/>
              <w:left w:val="single" w:color="auto" w:sz="4" w:space="0"/>
              <w:bottom w:val="single" w:color="auto" w:sz="4" w:space="0"/>
              <w:right w:val="single" w:color="auto" w:sz="4" w:space="0"/>
            </w:tcBorders>
            <w:noWrap w:val="0"/>
            <w:vAlign w:val="center"/>
          </w:tcPr>
          <w:p w14:paraId="796F1D2A">
            <w:pPr>
              <w:spacing w:line="276" w:lineRule="auto"/>
              <w:ind w:firstLine="480"/>
              <w:rPr>
                <w:rFonts w:hint="eastAsia" w:ascii="仿宋" w:hAnsi="仿宋" w:eastAsia="仿宋" w:cs="仿宋"/>
                <w:sz w:val="24"/>
                <w:szCs w:val="24"/>
                <w:highlight w:val="none"/>
              </w:rPr>
            </w:pPr>
          </w:p>
        </w:tc>
      </w:tr>
      <w:tr w14:paraId="0FAB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7"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14:paraId="20A2D639">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供应商</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9264505">
            <w:pPr>
              <w:spacing w:line="276" w:lineRule="auto"/>
              <w:ind w:firstLine="480"/>
              <w:rPr>
                <w:rFonts w:hint="eastAsia" w:ascii="仿宋" w:hAnsi="仿宋" w:eastAsia="仿宋" w:cs="仿宋"/>
                <w:sz w:val="24"/>
                <w:szCs w:val="24"/>
                <w:highlight w:val="none"/>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1C318687">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项目及合同编号</w:t>
            </w:r>
          </w:p>
        </w:tc>
        <w:tc>
          <w:tcPr>
            <w:tcW w:w="2266" w:type="dxa"/>
            <w:gridSpan w:val="3"/>
            <w:tcBorders>
              <w:top w:val="single" w:color="auto" w:sz="4" w:space="0"/>
              <w:left w:val="single" w:color="auto" w:sz="4" w:space="0"/>
              <w:bottom w:val="single" w:color="auto" w:sz="4" w:space="0"/>
              <w:right w:val="single" w:color="auto" w:sz="4" w:space="0"/>
            </w:tcBorders>
            <w:noWrap w:val="0"/>
            <w:vAlign w:val="center"/>
          </w:tcPr>
          <w:p w14:paraId="3454809B">
            <w:pPr>
              <w:spacing w:line="276" w:lineRule="auto"/>
              <w:ind w:firstLine="480"/>
              <w:rPr>
                <w:rFonts w:hint="eastAsia" w:ascii="仿宋" w:hAnsi="仿宋" w:eastAsia="仿宋" w:cs="仿宋"/>
                <w:sz w:val="24"/>
                <w:szCs w:val="24"/>
                <w:highlight w:val="none"/>
              </w:rPr>
            </w:pPr>
          </w:p>
        </w:tc>
        <w:tc>
          <w:tcPr>
            <w:tcW w:w="2689" w:type="dxa"/>
            <w:gridSpan w:val="2"/>
            <w:tcBorders>
              <w:top w:val="single" w:color="auto" w:sz="4" w:space="0"/>
              <w:left w:val="single" w:color="auto" w:sz="4" w:space="0"/>
              <w:bottom w:val="single" w:color="auto" w:sz="4" w:space="0"/>
              <w:right w:val="single" w:color="auto" w:sz="4" w:space="0"/>
            </w:tcBorders>
            <w:noWrap w:val="0"/>
            <w:vAlign w:val="center"/>
          </w:tcPr>
          <w:p w14:paraId="391D7246">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合同金额</w:t>
            </w:r>
          </w:p>
        </w:tc>
        <w:tc>
          <w:tcPr>
            <w:tcW w:w="3040" w:type="dxa"/>
            <w:gridSpan w:val="2"/>
            <w:tcBorders>
              <w:top w:val="single" w:color="auto" w:sz="4" w:space="0"/>
              <w:left w:val="single" w:color="auto" w:sz="4" w:space="0"/>
              <w:bottom w:val="single" w:color="auto" w:sz="4" w:space="0"/>
              <w:right w:val="single" w:color="auto" w:sz="4" w:space="0"/>
            </w:tcBorders>
            <w:noWrap w:val="0"/>
            <w:vAlign w:val="center"/>
          </w:tcPr>
          <w:p w14:paraId="0CD2FAD5">
            <w:pPr>
              <w:spacing w:line="276" w:lineRule="auto"/>
              <w:ind w:firstLine="480"/>
              <w:rPr>
                <w:rFonts w:hint="eastAsia" w:ascii="仿宋" w:hAnsi="仿宋" w:eastAsia="仿宋" w:cs="仿宋"/>
                <w:sz w:val="24"/>
                <w:szCs w:val="24"/>
                <w:highlight w:val="none"/>
              </w:rPr>
            </w:pPr>
          </w:p>
        </w:tc>
      </w:tr>
      <w:tr w14:paraId="55F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7"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14:paraId="02226CA1">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分期验收</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4A04F2B">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是□   否□</w:t>
            </w:r>
          </w:p>
        </w:tc>
        <w:tc>
          <w:tcPr>
            <w:tcW w:w="2120" w:type="dxa"/>
            <w:tcBorders>
              <w:top w:val="single" w:color="auto" w:sz="4" w:space="0"/>
              <w:left w:val="single" w:color="auto" w:sz="4" w:space="0"/>
              <w:bottom w:val="single" w:color="auto" w:sz="4" w:space="0"/>
              <w:right w:val="single" w:color="auto" w:sz="4" w:space="0"/>
            </w:tcBorders>
            <w:noWrap w:val="0"/>
            <w:vAlign w:val="center"/>
          </w:tcPr>
          <w:p w14:paraId="3AEE2E9C">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分期情况</w:t>
            </w:r>
          </w:p>
        </w:tc>
        <w:tc>
          <w:tcPr>
            <w:tcW w:w="7995" w:type="dxa"/>
            <w:gridSpan w:val="7"/>
            <w:tcBorders>
              <w:top w:val="single" w:color="auto" w:sz="4" w:space="0"/>
              <w:left w:val="single" w:color="auto" w:sz="4" w:space="0"/>
              <w:bottom w:val="single" w:color="auto" w:sz="4" w:space="0"/>
              <w:right w:val="single" w:color="auto" w:sz="4" w:space="0"/>
            </w:tcBorders>
            <w:noWrap w:val="0"/>
            <w:vAlign w:val="center"/>
          </w:tcPr>
          <w:p w14:paraId="5FDDEBF8">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共分   期，此为第   期验收</w:t>
            </w:r>
          </w:p>
        </w:tc>
      </w:tr>
      <w:tr w14:paraId="3AC6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8"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14:paraId="4E7A1AB3">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验收时间</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614E9E9">
            <w:pPr>
              <w:spacing w:line="276" w:lineRule="auto"/>
              <w:ind w:firstLine="480"/>
              <w:rPr>
                <w:rFonts w:hint="eastAsia" w:ascii="仿宋" w:hAnsi="仿宋" w:eastAsia="仿宋" w:cs="仿宋"/>
                <w:sz w:val="24"/>
                <w:szCs w:val="24"/>
                <w:highlight w:val="none"/>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71EA69E1">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验收地点</w:t>
            </w:r>
          </w:p>
        </w:tc>
        <w:tc>
          <w:tcPr>
            <w:tcW w:w="2266" w:type="dxa"/>
            <w:gridSpan w:val="3"/>
            <w:tcBorders>
              <w:top w:val="single" w:color="auto" w:sz="4" w:space="0"/>
              <w:left w:val="single" w:color="auto" w:sz="4" w:space="0"/>
              <w:bottom w:val="single" w:color="auto" w:sz="4" w:space="0"/>
              <w:right w:val="single" w:color="auto" w:sz="4" w:space="0"/>
            </w:tcBorders>
            <w:noWrap w:val="0"/>
            <w:vAlign w:val="center"/>
          </w:tcPr>
          <w:p w14:paraId="15D59506">
            <w:pPr>
              <w:spacing w:line="276" w:lineRule="auto"/>
              <w:ind w:firstLine="480"/>
              <w:rPr>
                <w:rFonts w:hint="eastAsia" w:ascii="仿宋" w:hAnsi="仿宋" w:eastAsia="仿宋" w:cs="仿宋"/>
                <w:sz w:val="24"/>
                <w:szCs w:val="24"/>
                <w:highlight w:val="none"/>
              </w:rPr>
            </w:pPr>
          </w:p>
        </w:tc>
        <w:tc>
          <w:tcPr>
            <w:tcW w:w="2689" w:type="dxa"/>
            <w:gridSpan w:val="2"/>
            <w:tcBorders>
              <w:top w:val="single" w:color="auto" w:sz="4" w:space="0"/>
              <w:left w:val="single" w:color="auto" w:sz="4" w:space="0"/>
              <w:bottom w:val="single" w:color="auto" w:sz="4" w:space="0"/>
              <w:right w:val="single" w:color="auto" w:sz="4" w:space="0"/>
            </w:tcBorders>
            <w:noWrap w:val="0"/>
            <w:vAlign w:val="center"/>
          </w:tcPr>
          <w:p w14:paraId="1DAA487E">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验收组织形式</w:t>
            </w:r>
          </w:p>
        </w:tc>
        <w:tc>
          <w:tcPr>
            <w:tcW w:w="3040" w:type="dxa"/>
            <w:gridSpan w:val="2"/>
            <w:tcBorders>
              <w:top w:val="single" w:color="auto" w:sz="4" w:space="0"/>
              <w:left w:val="single" w:color="auto" w:sz="4" w:space="0"/>
              <w:bottom w:val="single" w:color="auto" w:sz="4" w:space="0"/>
              <w:right w:val="single" w:color="auto" w:sz="4" w:space="0"/>
            </w:tcBorders>
            <w:noWrap w:val="0"/>
            <w:vAlign w:val="center"/>
          </w:tcPr>
          <w:p w14:paraId="31E7FD73">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□自行简易验收</w:t>
            </w:r>
          </w:p>
          <w:p w14:paraId="7CE01218">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□验收小组验收</w:t>
            </w:r>
          </w:p>
        </w:tc>
      </w:tr>
      <w:tr w14:paraId="18D4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07" w:hRule="atLeast"/>
        </w:trPr>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14:paraId="349A1ACD">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验收内容</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CA020AA">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服务质量</w:t>
            </w:r>
          </w:p>
        </w:tc>
        <w:tc>
          <w:tcPr>
            <w:tcW w:w="2120" w:type="dxa"/>
            <w:tcBorders>
              <w:top w:val="single" w:color="auto" w:sz="4" w:space="0"/>
              <w:left w:val="single" w:color="auto" w:sz="4" w:space="0"/>
              <w:bottom w:val="single" w:color="auto" w:sz="4" w:space="0"/>
              <w:right w:val="single" w:color="auto" w:sz="4" w:space="0"/>
            </w:tcBorders>
            <w:noWrap w:val="0"/>
            <w:vAlign w:val="center"/>
          </w:tcPr>
          <w:p w14:paraId="552B42DE">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服务进度</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0F335827">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人员、设备</w:t>
            </w:r>
          </w:p>
          <w:p w14:paraId="1B63F311">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配备情况</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1FD324AB">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安全标准</w:t>
            </w:r>
          </w:p>
        </w:tc>
        <w:tc>
          <w:tcPr>
            <w:tcW w:w="1981" w:type="dxa"/>
            <w:gridSpan w:val="2"/>
            <w:tcBorders>
              <w:top w:val="single" w:color="auto" w:sz="4" w:space="0"/>
              <w:left w:val="single" w:color="auto" w:sz="4" w:space="0"/>
              <w:bottom w:val="single" w:color="auto" w:sz="4" w:space="0"/>
              <w:right w:val="single" w:color="auto" w:sz="4" w:space="0"/>
            </w:tcBorders>
            <w:noWrap w:val="0"/>
            <w:vAlign w:val="center"/>
          </w:tcPr>
          <w:p w14:paraId="0FFEC2DD">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服务承诺实现</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57477D53">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合同履约时间、</w:t>
            </w:r>
          </w:p>
          <w:p w14:paraId="4A69687E">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地点、方式</w:t>
            </w:r>
          </w:p>
        </w:tc>
      </w:tr>
      <w:tr w14:paraId="7023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07" w:hRule="atLeast"/>
        </w:trPr>
        <w:tc>
          <w:tcPr>
            <w:tcW w:w="1776" w:type="dxa"/>
            <w:vMerge w:val="continue"/>
            <w:tcBorders>
              <w:top w:val="single" w:color="auto" w:sz="4" w:space="0"/>
              <w:left w:val="single" w:color="auto" w:sz="4" w:space="0"/>
              <w:bottom w:val="single" w:color="auto" w:sz="4" w:space="0"/>
              <w:right w:val="single" w:color="auto" w:sz="4" w:space="0"/>
            </w:tcBorders>
            <w:noWrap w:val="0"/>
            <w:vAlign w:val="center"/>
          </w:tcPr>
          <w:p w14:paraId="42252CB9">
            <w:pPr>
              <w:spacing w:line="276" w:lineRule="auto"/>
              <w:ind w:firstLine="480"/>
              <w:rPr>
                <w:rFonts w:hint="eastAsia" w:ascii="仿宋" w:hAnsi="仿宋" w:eastAsia="仿宋" w:cs="仿宋"/>
                <w:sz w:val="24"/>
                <w:szCs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AB831CC">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2608C64F">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不合格□</w:t>
            </w:r>
          </w:p>
        </w:tc>
        <w:tc>
          <w:tcPr>
            <w:tcW w:w="2120" w:type="dxa"/>
            <w:tcBorders>
              <w:top w:val="single" w:color="auto" w:sz="4" w:space="0"/>
              <w:left w:val="single" w:color="auto" w:sz="4" w:space="0"/>
              <w:bottom w:val="single" w:color="auto" w:sz="4" w:space="0"/>
              <w:right w:val="single" w:color="auto" w:sz="4" w:space="0"/>
            </w:tcBorders>
            <w:noWrap w:val="0"/>
            <w:vAlign w:val="center"/>
          </w:tcPr>
          <w:p w14:paraId="00B0ED1D">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按  时□</w:t>
            </w:r>
          </w:p>
          <w:p w14:paraId="1C347AB7">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不按时□</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7E902936">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0B2235A1">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不合格□</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4AC5019B">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4A413E50">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不合格□</w:t>
            </w:r>
          </w:p>
        </w:tc>
        <w:tc>
          <w:tcPr>
            <w:tcW w:w="1981" w:type="dxa"/>
            <w:gridSpan w:val="2"/>
            <w:tcBorders>
              <w:top w:val="single" w:color="auto" w:sz="4" w:space="0"/>
              <w:left w:val="single" w:color="auto" w:sz="4" w:space="0"/>
              <w:bottom w:val="single" w:color="auto" w:sz="4" w:space="0"/>
              <w:right w:val="single" w:color="auto" w:sz="4" w:space="0"/>
            </w:tcBorders>
            <w:noWrap w:val="0"/>
            <w:vAlign w:val="center"/>
          </w:tcPr>
          <w:p w14:paraId="534647DC">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7E779DA3">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不合格□</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2A6FA904">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w:t>
            </w:r>
          </w:p>
          <w:p w14:paraId="6BF97D99">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不合格□</w:t>
            </w:r>
          </w:p>
        </w:tc>
      </w:tr>
      <w:tr w14:paraId="4707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07"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14:paraId="5FE34A2D">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专业检测机构情况说明</w:t>
            </w:r>
          </w:p>
        </w:tc>
        <w:tc>
          <w:tcPr>
            <w:tcW w:w="12140" w:type="dxa"/>
            <w:gridSpan w:val="9"/>
            <w:tcBorders>
              <w:top w:val="single" w:color="auto" w:sz="4" w:space="0"/>
              <w:left w:val="single" w:color="auto" w:sz="4" w:space="0"/>
              <w:bottom w:val="single" w:color="auto" w:sz="4" w:space="0"/>
              <w:right w:val="single" w:color="auto" w:sz="4" w:space="0"/>
            </w:tcBorders>
            <w:noWrap w:val="0"/>
            <w:vAlign w:val="center"/>
          </w:tcPr>
          <w:p w14:paraId="23AB1818">
            <w:pPr>
              <w:spacing w:line="276" w:lineRule="auto"/>
              <w:ind w:firstLine="480"/>
              <w:rPr>
                <w:rFonts w:hint="eastAsia" w:ascii="仿宋" w:hAnsi="仿宋" w:eastAsia="仿宋" w:cs="仿宋"/>
                <w:sz w:val="24"/>
                <w:szCs w:val="24"/>
                <w:highlight w:val="none"/>
              </w:rPr>
            </w:pPr>
          </w:p>
        </w:tc>
      </w:tr>
      <w:tr w14:paraId="2545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07"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14:paraId="5EDD1B1C">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存在问题</w:t>
            </w:r>
          </w:p>
          <w:p w14:paraId="4DED6195">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和改进意见</w:t>
            </w:r>
          </w:p>
        </w:tc>
        <w:tc>
          <w:tcPr>
            <w:tcW w:w="12140" w:type="dxa"/>
            <w:gridSpan w:val="9"/>
            <w:tcBorders>
              <w:top w:val="single" w:color="auto" w:sz="4" w:space="0"/>
              <w:left w:val="single" w:color="auto" w:sz="4" w:space="0"/>
              <w:bottom w:val="single" w:color="auto" w:sz="4" w:space="0"/>
              <w:right w:val="single" w:color="auto" w:sz="4" w:space="0"/>
            </w:tcBorders>
            <w:noWrap w:val="0"/>
            <w:vAlign w:val="center"/>
          </w:tcPr>
          <w:p w14:paraId="2D757D9E">
            <w:pPr>
              <w:spacing w:line="276" w:lineRule="auto"/>
              <w:ind w:firstLine="480"/>
              <w:rPr>
                <w:rFonts w:hint="eastAsia" w:ascii="仿宋" w:hAnsi="仿宋" w:eastAsia="仿宋" w:cs="仿宋"/>
                <w:sz w:val="24"/>
                <w:szCs w:val="24"/>
                <w:highlight w:val="none"/>
              </w:rPr>
            </w:pPr>
          </w:p>
        </w:tc>
      </w:tr>
      <w:tr w14:paraId="2DB1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7"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14:paraId="774881F8">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最终结论</w:t>
            </w:r>
          </w:p>
        </w:tc>
        <w:tc>
          <w:tcPr>
            <w:tcW w:w="12140" w:type="dxa"/>
            <w:gridSpan w:val="9"/>
            <w:tcBorders>
              <w:top w:val="single" w:color="auto" w:sz="4" w:space="0"/>
              <w:left w:val="single" w:color="auto" w:sz="4" w:space="0"/>
              <w:bottom w:val="single" w:color="auto" w:sz="4" w:space="0"/>
              <w:right w:val="single" w:color="auto" w:sz="4" w:space="0"/>
            </w:tcBorders>
            <w:noWrap w:val="0"/>
            <w:vAlign w:val="center"/>
          </w:tcPr>
          <w:p w14:paraId="3BE4529B">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合  格□                              不合格□</w:t>
            </w:r>
          </w:p>
        </w:tc>
      </w:tr>
      <w:tr w14:paraId="0019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07"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14:paraId="536896BB">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验收小组</w:t>
            </w:r>
          </w:p>
          <w:p w14:paraId="742369ED">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成员签字</w:t>
            </w:r>
          </w:p>
        </w:tc>
        <w:tc>
          <w:tcPr>
            <w:tcW w:w="12140" w:type="dxa"/>
            <w:gridSpan w:val="9"/>
            <w:tcBorders>
              <w:top w:val="single" w:color="auto" w:sz="4" w:space="0"/>
              <w:left w:val="single" w:color="auto" w:sz="4" w:space="0"/>
              <w:bottom w:val="single" w:color="auto" w:sz="4" w:space="0"/>
              <w:right w:val="single" w:color="auto" w:sz="4" w:space="0"/>
            </w:tcBorders>
            <w:noWrap w:val="0"/>
            <w:vAlign w:val="center"/>
          </w:tcPr>
          <w:p w14:paraId="12BB9419">
            <w:pPr>
              <w:spacing w:line="276" w:lineRule="auto"/>
              <w:ind w:firstLine="480"/>
              <w:rPr>
                <w:rFonts w:hint="eastAsia" w:ascii="仿宋" w:hAnsi="仿宋" w:eastAsia="仿宋" w:cs="仿宋"/>
                <w:sz w:val="24"/>
                <w:szCs w:val="24"/>
                <w:highlight w:val="none"/>
              </w:rPr>
            </w:pPr>
          </w:p>
        </w:tc>
      </w:tr>
      <w:tr w14:paraId="572D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6928" w:type="dxa"/>
            <w:gridSpan w:val="4"/>
            <w:tcBorders>
              <w:top w:val="single" w:color="auto" w:sz="4" w:space="0"/>
              <w:left w:val="single" w:color="auto" w:sz="4" w:space="0"/>
              <w:bottom w:val="single" w:color="auto" w:sz="4" w:space="0"/>
              <w:right w:val="single" w:color="auto" w:sz="4" w:space="0"/>
            </w:tcBorders>
            <w:noWrap w:val="0"/>
            <w:vAlign w:val="center"/>
          </w:tcPr>
          <w:p w14:paraId="57B1A4DC">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采购代理机构意见</w:t>
            </w:r>
          </w:p>
        </w:tc>
        <w:tc>
          <w:tcPr>
            <w:tcW w:w="6988" w:type="dxa"/>
            <w:gridSpan w:val="6"/>
            <w:tcBorders>
              <w:top w:val="single" w:color="auto" w:sz="4" w:space="0"/>
              <w:left w:val="single" w:color="auto" w:sz="4" w:space="0"/>
              <w:bottom w:val="single" w:color="auto" w:sz="4" w:space="0"/>
              <w:right w:val="single" w:color="auto" w:sz="4" w:space="0"/>
            </w:tcBorders>
            <w:noWrap w:val="0"/>
            <w:vAlign w:val="center"/>
          </w:tcPr>
          <w:p w14:paraId="0815FD47">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采购单位意见</w:t>
            </w:r>
          </w:p>
        </w:tc>
      </w:tr>
      <w:tr w14:paraId="28DC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trPr>
        <w:tc>
          <w:tcPr>
            <w:tcW w:w="6928" w:type="dxa"/>
            <w:gridSpan w:val="4"/>
            <w:tcBorders>
              <w:top w:val="single" w:color="auto" w:sz="4" w:space="0"/>
              <w:left w:val="single" w:color="auto" w:sz="4" w:space="0"/>
              <w:bottom w:val="single" w:color="auto" w:sz="4" w:space="0"/>
              <w:right w:val="single" w:color="auto" w:sz="4" w:space="0"/>
            </w:tcBorders>
            <w:noWrap w:val="0"/>
            <w:vAlign w:val="center"/>
          </w:tcPr>
          <w:p w14:paraId="04A3589E">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经办人：          负责人：             （采购代理机构公章）</w:t>
            </w:r>
          </w:p>
        </w:tc>
        <w:tc>
          <w:tcPr>
            <w:tcW w:w="6988" w:type="dxa"/>
            <w:gridSpan w:val="6"/>
            <w:tcBorders>
              <w:top w:val="single" w:color="auto" w:sz="4" w:space="0"/>
              <w:left w:val="single" w:color="auto" w:sz="4" w:space="0"/>
              <w:bottom w:val="single" w:color="auto" w:sz="4" w:space="0"/>
              <w:right w:val="single" w:color="auto" w:sz="4" w:space="0"/>
            </w:tcBorders>
            <w:noWrap w:val="0"/>
            <w:vAlign w:val="center"/>
          </w:tcPr>
          <w:p w14:paraId="6CD775D2">
            <w:pPr>
              <w:spacing w:line="276"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经办人：         负责人：                （采购单位公章）</w:t>
            </w:r>
          </w:p>
        </w:tc>
      </w:tr>
      <w:tr w14:paraId="663B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5" w:hRule="atLeast"/>
        </w:trPr>
        <w:tc>
          <w:tcPr>
            <w:tcW w:w="13916" w:type="dxa"/>
            <w:gridSpan w:val="10"/>
            <w:tcBorders>
              <w:top w:val="single" w:color="auto" w:sz="4" w:space="0"/>
              <w:left w:val="single" w:color="auto" w:sz="4" w:space="0"/>
              <w:bottom w:val="single" w:color="auto" w:sz="4" w:space="0"/>
              <w:right w:val="single" w:color="auto" w:sz="4" w:space="0"/>
            </w:tcBorders>
            <w:noWrap w:val="0"/>
            <w:vAlign w:val="center"/>
          </w:tcPr>
          <w:p w14:paraId="2F594798">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供应商确认：</w:t>
            </w:r>
          </w:p>
          <w:p w14:paraId="5F26D278">
            <w:pPr>
              <w:spacing w:line="276"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（单位公章或授权代表签字）</w:t>
            </w:r>
          </w:p>
        </w:tc>
      </w:tr>
    </w:tbl>
    <w:p w14:paraId="6FC90B36">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说明：1.该表为服务类项目履约验收的参考样表，采购人或采购代理机构可以根据工作实际进行调整。</w:t>
      </w:r>
    </w:p>
    <w:p w14:paraId="11507010">
      <w:pPr>
        <w:ind w:firstLine="480"/>
        <w:rPr>
          <w:rFonts w:hint="eastAsia" w:hAnsi="宋体" w:cs="宋体"/>
          <w:sz w:val="24"/>
          <w:szCs w:val="24"/>
          <w:highlight w:val="none"/>
        </w:rPr>
      </w:pPr>
      <w:r>
        <w:rPr>
          <w:rFonts w:hint="eastAsia" w:ascii="仿宋" w:hAnsi="仿宋" w:eastAsia="仿宋" w:cs="仿宋"/>
          <w:sz w:val="24"/>
          <w:szCs w:val="24"/>
          <w:highlight w:val="none"/>
        </w:rPr>
        <w:t xml:space="preserve">      2.“采购代理机构意见”，履约验收工作由采购人自行组织的，无需填写该项内容及加盖公章。</w:t>
      </w:r>
    </w:p>
    <w:p w14:paraId="7C756D62">
      <w:pPr>
        <w:pStyle w:val="309"/>
        <w:spacing w:line="360" w:lineRule="auto"/>
        <w:rPr>
          <w:rFonts w:hint="eastAsia" w:ascii="宋体" w:hAnsi="宋体" w:cs="宋体"/>
          <w:sz w:val="24"/>
          <w:szCs w:val="24"/>
          <w:highlight w:val="none"/>
          <w:lang w:eastAsia="zh-CN"/>
        </w:rPr>
        <w:sectPr>
          <w:pgSz w:w="16838" w:h="11906" w:orient="landscape"/>
          <w:pgMar w:top="1400" w:right="1440" w:bottom="1400" w:left="1440" w:header="567" w:footer="397" w:gutter="0"/>
          <w:pgBorders>
            <w:top w:val="none" w:sz="0" w:space="0"/>
            <w:left w:val="none" w:sz="0" w:space="0"/>
            <w:bottom w:val="none" w:sz="0" w:space="0"/>
            <w:right w:val="none" w:sz="0" w:space="0"/>
          </w:pgBorders>
          <w:pgNumType w:fmt="decimal"/>
          <w:cols w:space="720" w:num="1"/>
          <w:docGrid w:linePitch="435" w:charSpace="0"/>
        </w:sectPr>
      </w:pPr>
    </w:p>
    <w:p w14:paraId="58043E14">
      <w:pPr>
        <w:pStyle w:val="3"/>
        <w:jc w:val="center"/>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val="en-US" w:eastAsia="zh-CN"/>
        </w:rPr>
        <w:t xml:space="preserve">第五章  </w:t>
      </w:r>
      <w:r>
        <w:rPr>
          <w:rFonts w:hint="eastAsia" w:ascii="仿宋" w:hAnsi="仿宋" w:eastAsia="仿宋" w:cs="仿宋"/>
          <w:b/>
          <w:bCs/>
          <w:sz w:val="30"/>
          <w:szCs w:val="30"/>
          <w:highlight w:val="none"/>
        </w:rPr>
        <w:t>采购</w:t>
      </w:r>
      <w:bookmarkEnd w:id="357"/>
      <w:r>
        <w:rPr>
          <w:rFonts w:hint="eastAsia" w:ascii="仿宋" w:hAnsi="仿宋" w:eastAsia="仿宋" w:cs="仿宋"/>
          <w:b/>
          <w:bCs/>
          <w:sz w:val="30"/>
          <w:szCs w:val="30"/>
          <w:highlight w:val="none"/>
        </w:rPr>
        <w:t>需求</w:t>
      </w:r>
      <w:bookmarkEnd w:id="362"/>
      <w:bookmarkEnd w:id="363"/>
      <w:bookmarkStart w:id="543" w:name="_Toc31431"/>
      <w:bookmarkStart w:id="544" w:name="_Toc23354"/>
      <w:bookmarkStart w:id="545" w:name="_Toc29005"/>
      <w:bookmarkStart w:id="546" w:name="_Toc10352"/>
      <w:bookmarkStart w:id="547" w:name="_Toc25785"/>
      <w:bookmarkStart w:id="548" w:name="_Toc423526399"/>
      <w:bookmarkStart w:id="549" w:name="_Toc25869"/>
      <w:bookmarkStart w:id="550" w:name="_Toc2830"/>
      <w:bookmarkStart w:id="551" w:name="_Toc17733573"/>
      <w:bookmarkStart w:id="552" w:name="_Toc4587497"/>
      <w:bookmarkStart w:id="553" w:name="_Toc527111455"/>
      <w:bookmarkStart w:id="554" w:name="_Toc427169746"/>
      <w:bookmarkStart w:id="555" w:name="_Toc435525265"/>
      <w:r>
        <w:rPr>
          <w:rFonts w:hint="eastAsia" w:ascii="仿宋" w:hAnsi="仿宋" w:eastAsia="仿宋" w:cs="仿宋"/>
          <w:b/>
          <w:bCs/>
          <w:sz w:val="30"/>
          <w:szCs w:val="30"/>
          <w:highlight w:val="none"/>
          <w:lang w:eastAsia="zh-CN"/>
        </w:rPr>
        <w:t>清单</w:t>
      </w:r>
    </w:p>
    <w:p w14:paraId="0D185E9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z w:val="24"/>
          <w:szCs w:val="24"/>
          <w:highlight w:val="none"/>
          <w:lang w:eastAsia="zh-CN"/>
        </w:rPr>
      </w:pPr>
      <w:bookmarkStart w:id="556" w:name="_Toc5503"/>
      <w:bookmarkStart w:id="557" w:name="_Toc16558"/>
      <w:bookmarkStart w:id="558" w:name="_Toc34579287"/>
      <w:bookmarkStart w:id="559" w:name="_Toc11143"/>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本项目</w:t>
      </w:r>
      <w:r>
        <w:rPr>
          <w:rFonts w:hint="eastAsia" w:ascii="仿宋" w:hAnsi="仿宋" w:eastAsia="仿宋" w:cs="仿宋"/>
          <w:b/>
          <w:color w:val="auto"/>
          <w:sz w:val="24"/>
          <w:szCs w:val="24"/>
          <w:highlight w:val="none"/>
          <w:lang w:eastAsia="zh-CN"/>
        </w:rPr>
        <w:t>所属行业：</w:t>
      </w:r>
      <w:r>
        <w:rPr>
          <w:rFonts w:hint="eastAsia" w:ascii="仿宋" w:hAnsi="仿宋" w:eastAsia="仿宋" w:cs="仿宋"/>
          <w:b/>
          <w:color w:val="auto"/>
          <w:sz w:val="24"/>
          <w:szCs w:val="24"/>
          <w:highlight w:val="none"/>
          <w:lang w:val="en-US" w:eastAsia="zh-CN"/>
        </w:rPr>
        <w:t>批发业</w:t>
      </w:r>
      <w:r>
        <w:rPr>
          <w:rFonts w:hint="eastAsia" w:ascii="仿宋" w:hAnsi="仿宋" w:eastAsia="仿宋" w:cs="仿宋"/>
          <w:b/>
          <w:color w:val="auto"/>
          <w:sz w:val="24"/>
          <w:szCs w:val="24"/>
          <w:highlight w:val="none"/>
          <w:lang w:eastAsia="zh-CN"/>
        </w:rPr>
        <w:t>）</w:t>
      </w:r>
    </w:p>
    <w:bookmarkEnd w:id="556"/>
    <w:bookmarkEnd w:id="557"/>
    <w:p w14:paraId="7EEF7072">
      <w:pPr>
        <w:pStyle w:val="2"/>
        <w:spacing w:line="278" w:lineRule="auto"/>
        <w:rPr>
          <w:rFonts w:hint="default"/>
          <w:b/>
          <w:bCs/>
          <w:sz w:val="24"/>
          <w:szCs w:val="24"/>
          <w:highlight w:val="none"/>
          <w:lang w:val="en-US" w:eastAsia="zh-CN"/>
        </w:rPr>
      </w:pPr>
      <w:r>
        <w:rPr>
          <w:rFonts w:hint="eastAsia"/>
          <w:b/>
          <w:bCs/>
          <w:sz w:val="24"/>
          <w:szCs w:val="24"/>
          <w:highlight w:val="none"/>
          <w:lang w:val="en-US" w:eastAsia="zh-CN"/>
        </w:rPr>
        <w:t>一、采购需求：</w:t>
      </w:r>
    </w:p>
    <w:p w14:paraId="23ABCA4E">
      <w:pPr>
        <w:keepNext w:val="0"/>
        <w:keepLines w:val="0"/>
        <w:pageBreakBefore w:val="0"/>
        <w:widowControl w:val="0"/>
        <w:kinsoku/>
        <w:wordWrap/>
        <w:overflowPunct/>
        <w:topLinePunct w:val="0"/>
        <w:autoSpaceDE/>
        <w:autoSpaceDN/>
        <w:bidi w:val="0"/>
        <w:adjustRightInd/>
        <w:snapToGrid/>
        <w:spacing w:line="540" w:lineRule="exact"/>
        <w:ind w:left="0" w:leftChars="0" w:right="0" w:firstLine="468" w:firstLineChars="200"/>
        <w:textAlignment w:val="auto"/>
        <w:rPr>
          <w:rFonts w:ascii="仿宋" w:hAnsi="仿宋" w:eastAsia="仿宋" w:cs="仿宋"/>
          <w:sz w:val="24"/>
          <w:szCs w:val="24"/>
          <w:highlight w:val="none"/>
        </w:rPr>
      </w:pPr>
      <w:r>
        <w:rPr>
          <w:rFonts w:ascii="仿宋" w:hAnsi="仿宋" w:eastAsia="仿宋" w:cs="仿宋"/>
          <w:spacing w:val="-3"/>
          <w:sz w:val="24"/>
          <w:szCs w:val="24"/>
          <w:highlight w:val="none"/>
        </w:rPr>
        <w:t>食材要求</w:t>
      </w:r>
    </w:p>
    <w:p w14:paraId="64179B12">
      <w:pPr>
        <w:keepNext w:val="0"/>
        <w:keepLines w:val="0"/>
        <w:pageBreakBefore w:val="0"/>
        <w:widowControl w:val="0"/>
        <w:kinsoku/>
        <w:wordWrap/>
        <w:overflowPunct/>
        <w:topLinePunct w:val="0"/>
        <w:autoSpaceDE/>
        <w:autoSpaceDN/>
        <w:bidi w:val="0"/>
        <w:adjustRightInd/>
        <w:snapToGrid/>
        <w:spacing w:line="540" w:lineRule="exact"/>
        <w:ind w:left="0" w:leftChars="0" w:right="0" w:firstLine="476" w:firstLineChars="200"/>
        <w:jc w:val="both"/>
        <w:textAlignment w:val="auto"/>
        <w:rPr>
          <w:rFonts w:ascii="仿宋" w:hAnsi="仿宋" w:eastAsia="仿宋" w:cs="仿宋"/>
          <w:sz w:val="24"/>
          <w:szCs w:val="24"/>
          <w:highlight w:val="none"/>
        </w:rPr>
      </w:pPr>
      <w:r>
        <w:rPr>
          <w:rFonts w:ascii="仿宋" w:hAnsi="仿宋" w:eastAsia="仿宋" w:cs="仿宋"/>
          <w:spacing w:val="-1"/>
          <w:sz w:val="24"/>
          <w:szCs w:val="24"/>
          <w:highlight w:val="none"/>
        </w:rPr>
        <w:t>1.根据</w:t>
      </w:r>
      <w:r>
        <w:rPr>
          <w:rFonts w:hint="eastAsia" w:ascii="仿宋" w:hAnsi="仿宋" w:eastAsia="仿宋" w:cs="仿宋"/>
          <w:spacing w:val="-1"/>
          <w:sz w:val="24"/>
          <w:szCs w:val="24"/>
          <w:highlight w:val="none"/>
          <w:lang w:eastAsia="zh-CN"/>
        </w:rPr>
        <w:t>西藏自治区</w:t>
      </w:r>
      <w:r>
        <w:rPr>
          <w:rFonts w:ascii="仿宋" w:hAnsi="仿宋" w:eastAsia="仿宋" w:cs="仿宋"/>
          <w:spacing w:val="-1"/>
          <w:sz w:val="24"/>
          <w:szCs w:val="24"/>
          <w:highlight w:val="none"/>
        </w:rPr>
        <w:t>印发《关于转发&lt;</w:t>
      </w:r>
      <w:r>
        <w:rPr>
          <w:rFonts w:hint="eastAsia" w:ascii="仿宋" w:hAnsi="仿宋" w:eastAsia="仿宋" w:cs="仿宋"/>
          <w:spacing w:val="-1"/>
          <w:sz w:val="24"/>
          <w:szCs w:val="24"/>
          <w:highlight w:val="none"/>
          <w:lang w:eastAsia="zh-CN"/>
        </w:rPr>
        <w:t>西藏自治区</w:t>
      </w:r>
      <w:r>
        <w:rPr>
          <w:rFonts w:ascii="仿宋" w:hAnsi="仿宋" w:eastAsia="仿宋" w:cs="仿宋"/>
          <w:spacing w:val="-1"/>
          <w:sz w:val="24"/>
          <w:szCs w:val="24"/>
          <w:highlight w:val="none"/>
        </w:rPr>
        <w:t>财政厅关于组织全</w:t>
      </w:r>
      <w:r>
        <w:rPr>
          <w:rFonts w:hint="eastAsia" w:ascii="仿宋" w:hAnsi="仿宋" w:eastAsia="仿宋" w:cs="仿宋"/>
          <w:spacing w:val="-1"/>
          <w:sz w:val="24"/>
          <w:szCs w:val="24"/>
          <w:highlight w:val="none"/>
          <w:lang w:val="en-US" w:eastAsia="zh-CN"/>
        </w:rPr>
        <w:t>区</w:t>
      </w:r>
      <w:r>
        <w:rPr>
          <w:rFonts w:ascii="仿宋" w:hAnsi="仿宋" w:eastAsia="仿宋" w:cs="仿宋"/>
          <w:spacing w:val="-1"/>
          <w:sz w:val="24"/>
          <w:szCs w:val="24"/>
          <w:highlight w:val="none"/>
        </w:rPr>
        <w:t>各</w:t>
      </w:r>
      <w:r>
        <w:rPr>
          <w:rFonts w:ascii="仿宋" w:hAnsi="仿宋" w:eastAsia="仿宋" w:cs="仿宋"/>
          <w:sz w:val="24"/>
          <w:szCs w:val="24"/>
          <w:highlight w:val="none"/>
        </w:rPr>
        <w:t>级预算单位做好2023年政府采购脱贫地区</w:t>
      </w:r>
      <w:r>
        <w:rPr>
          <w:rFonts w:ascii="仿宋" w:hAnsi="仿宋" w:eastAsia="仿宋" w:cs="仿宋"/>
          <w:spacing w:val="-1"/>
          <w:sz w:val="24"/>
          <w:szCs w:val="24"/>
          <w:highlight w:val="none"/>
        </w:rPr>
        <w:t>农副产品工作的通知&gt;的通知》（</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财购字〔2023〕9号）文件精神，中标方须预留</w:t>
      </w:r>
      <w:r>
        <w:rPr>
          <w:rFonts w:hint="eastAsia" w:ascii="仿宋" w:hAnsi="仿宋" w:eastAsia="仿宋" w:cs="仿宋"/>
          <w:spacing w:val="-1"/>
          <w:sz w:val="24"/>
          <w:szCs w:val="24"/>
          <w:highlight w:val="none"/>
          <w:lang w:val="en-US" w:eastAsia="zh-CN"/>
        </w:rPr>
        <w:t>10</w:t>
      </w:r>
      <w:r>
        <w:rPr>
          <w:rFonts w:ascii="仿宋" w:hAnsi="仿宋" w:eastAsia="仿宋" w:cs="仿宋"/>
          <w:spacing w:val="-1"/>
          <w:sz w:val="24"/>
          <w:szCs w:val="24"/>
          <w:highlight w:val="none"/>
        </w:rPr>
        <w:t>%的中标金额</w:t>
      </w:r>
      <w:r>
        <w:rPr>
          <w:rFonts w:ascii="仿宋" w:hAnsi="仿宋" w:eastAsia="仿宋" w:cs="仿宋"/>
          <w:spacing w:val="-2"/>
          <w:sz w:val="24"/>
          <w:szCs w:val="24"/>
          <w:highlight w:val="none"/>
        </w:rPr>
        <w:t>通过平台</w:t>
      </w:r>
      <w:r>
        <w:rPr>
          <w:rFonts w:ascii="仿宋" w:hAnsi="仿宋" w:eastAsia="仿宋" w:cs="仿宋"/>
          <w:spacing w:val="-1"/>
          <w:sz w:val="24"/>
          <w:szCs w:val="24"/>
          <w:highlight w:val="none"/>
        </w:rPr>
        <w:t>采购脱贫地区农副产品作为食材，且必须及时支付货款。采购人将协助中标方</w:t>
      </w:r>
      <w:r>
        <w:rPr>
          <w:rFonts w:ascii="仿宋" w:hAnsi="仿宋" w:eastAsia="仿宋" w:cs="仿宋"/>
          <w:spacing w:val="-4"/>
          <w:sz w:val="24"/>
          <w:szCs w:val="24"/>
          <w:highlight w:val="none"/>
        </w:rPr>
        <w:t>开通平台有关权限。</w:t>
      </w:r>
    </w:p>
    <w:p w14:paraId="15326B00">
      <w:pPr>
        <w:keepNext w:val="0"/>
        <w:keepLines w:val="0"/>
        <w:pageBreakBefore w:val="0"/>
        <w:widowControl w:val="0"/>
        <w:kinsoku/>
        <w:wordWrap/>
        <w:overflowPunct/>
        <w:topLinePunct w:val="0"/>
        <w:autoSpaceDE/>
        <w:autoSpaceDN/>
        <w:bidi w:val="0"/>
        <w:adjustRightInd/>
        <w:snapToGrid/>
        <w:spacing w:line="540" w:lineRule="exact"/>
        <w:ind w:left="0" w:leftChars="0" w:right="0" w:firstLine="480" w:firstLineChars="200"/>
        <w:textAlignment w:val="auto"/>
        <w:rPr>
          <w:rFonts w:ascii="仿宋" w:hAnsi="仿宋" w:eastAsia="仿宋" w:cs="仿宋"/>
          <w:sz w:val="24"/>
          <w:szCs w:val="24"/>
          <w:highlight w:val="none"/>
        </w:rPr>
      </w:pPr>
      <w:r>
        <w:rPr>
          <w:rFonts w:ascii="仿宋" w:hAnsi="仿宋" w:eastAsia="仿宋" w:cs="仿宋"/>
          <w:sz w:val="24"/>
          <w:szCs w:val="24"/>
          <w:highlight w:val="none"/>
        </w:rPr>
        <w:t>2.食用油和大米的有关要求：食用油须采购</w:t>
      </w:r>
      <w:r>
        <w:rPr>
          <w:rFonts w:ascii="仿宋" w:hAnsi="仿宋" w:eastAsia="仿宋" w:cs="仿宋"/>
          <w:spacing w:val="-1"/>
          <w:sz w:val="24"/>
          <w:szCs w:val="24"/>
          <w:highlight w:val="none"/>
        </w:rPr>
        <w:t>符合相关国家标准的油品，如</w:t>
      </w:r>
      <w:r>
        <w:rPr>
          <w:rFonts w:ascii="仿宋" w:hAnsi="仿宋" w:eastAsia="仿宋" w:cs="仿宋"/>
          <w:sz w:val="24"/>
          <w:szCs w:val="24"/>
          <w:highlight w:val="none"/>
        </w:rPr>
        <w:t>玉米油GB/T19111-2017、花生油GB/T1</w:t>
      </w:r>
      <w:r>
        <w:rPr>
          <w:rFonts w:ascii="仿宋" w:hAnsi="仿宋" w:eastAsia="仿宋" w:cs="仿宋"/>
          <w:spacing w:val="-1"/>
          <w:sz w:val="24"/>
          <w:szCs w:val="24"/>
          <w:highlight w:val="none"/>
        </w:rPr>
        <w:t>534-2017等，杜绝转基因油类。同时，从营养角度考虑花生油、大豆油、玉米油须轮换使用。大米须采购至少符合</w:t>
      </w:r>
      <w:r>
        <w:rPr>
          <w:rFonts w:ascii="仿宋" w:hAnsi="仿宋" w:eastAsia="仿宋" w:cs="仿宋"/>
          <w:sz w:val="24"/>
          <w:szCs w:val="24"/>
          <w:highlight w:val="none"/>
        </w:rPr>
        <w:t>GB/T1354-2018标准的大米，须做好保存工作，防范</w:t>
      </w:r>
      <w:r>
        <w:rPr>
          <w:rFonts w:ascii="仿宋" w:hAnsi="仿宋" w:eastAsia="仿宋" w:cs="仿宋"/>
          <w:spacing w:val="-1"/>
          <w:sz w:val="24"/>
          <w:szCs w:val="24"/>
          <w:highlight w:val="none"/>
        </w:rPr>
        <w:t>发潮、发霉等。</w:t>
      </w:r>
    </w:p>
    <w:p w14:paraId="7355052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476" w:firstLineChars="200"/>
        <w:jc w:val="both"/>
        <w:textAlignment w:val="auto"/>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3.</w:t>
      </w:r>
      <w:r>
        <w:rPr>
          <w:rFonts w:ascii="仿宋" w:hAnsi="仿宋" w:eastAsia="仿宋" w:cs="仿宋"/>
          <w:spacing w:val="-1"/>
          <w:sz w:val="24"/>
          <w:szCs w:val="24"/>
          <w:highlight w:val="none"/>
        </w:rPr>
        <w:t>进货渠道有关要求：各种食品（含菜品类、米、面、油、盐以及其它</w:t>
      </w:r>
      <w:r>
        <w:rPr>
          <w:rFonts w:hint="eastAsia" w:ascii="仿宋" w:hAnsi="仿宋" w:eastAsia="仿宋" w:cs="仿宋"/>
          <w:spacing w:val="-1"/>
          <w:sz w:val="24"/>
          <w:szCs w:val="24"/>
          <w:highlight w:val="none"/>
          <w:lang w:val="en-US" w:eastAsia="zh-CN"/>
        </w:rPr>
        <w:t>食材</w:t>
      </w:r>
      <w:r>
        <w:rPr>
          <w:rFonts w:ascii="仿宋" w:hAnsi="仿宋" w:eastAsia="仿宋" w:cs="仿宋"/>
          <w:spacing w:val="-1"/>
          <w:sz w:val="24"/>
          <w:szCs w:val="24"/>
          <w:highlight w:val="none"/>
        </w:rPr>
        <w:t>物资等</w:t>
      </w:r>
      <w:r>
        <w:rPr>
          <w:rFonts w:hint="eastAsia" w:ascii="仿宋" w:hAnsi="仿宋" w:eastAsia="仿宋" w:cs="仿宋"/>
          <w:spacing w:val="-1"/>
          <w:sz w:val="24"/>
          <w:szCs w:val="24"/>
          <w:highlight w:val="none"/>
          <w:lang w:eastAsia="zh-CN"/>
        </w:rPr>
        <w:t>，</w:t>
      </w:r>
      <w:r>
        <w:rPr>
          <w:rFonts w:ascii="仿宋" w:hAnsi="仿宋" w:eastAsia="仿宋" w:cs="仿宋"/>
          <w:spacing w:val="-1"/>
          <w:sz w:val="24"/>
          <w:szCs w:val="24"/>
          <w:highlight w:val="none"/>
        </w:rPr>
        <w:t>采购时须索证索票或其它凭证，并按批次留存以备采购人检查</w:t>
      </w:r>
      <w:r>
        <w:rPr>
          <w:rFonts w:hint="eastAsia" w:ascii="仿宋" w:hAnsi="仿宋" w:eastAsia="仿宋" w:cs="仿宋"/>
          <w:spacing w:val="-1"/>
          <w:sz w:val="24"/>
          <w:szCs w:val="24"/>
          <w:highlight w:val="none"/>
          <w:lang w:eastAsia="zh-CN"/>
        </w:rPr>
        <w:t>）</w:t>
      </w:r>
      <w:r>
        <w:rPr>
          <w:rFonts w:ascii="仿宋" w:hAnsi="仿宋" w:eastAsia="仿宋" w:cs="仿宋"/>
          <w:spacing w:val="-1"/>
          <w:sz w:val="24"/>
          <w:szCs w:val="24"/>
          <w:highlight w:val="none"/>
        </w:rPr>
        <w:t>。</w:t>
      </w:r>
    </w:p>
    <w:p w14:paraId="21D20CA9">
      <w:pPr>
        <w:keepNext w:val="0"/>
        <w:keepLines w:val="0"/>
        <w:pageBreakBefore w:val="0"/>
        <w:widowControl w:val="0"/>
        <w:kinsoku/>
        <w:wordWrap/>
        <w:overflowPunct/>
        <w:topLinePunct w:val="0"/>
        <w:autoSpaceDE/>
        <w:autoSpaceDN/>
        <w:bidi w:val="0"/>
        <w:adjustRightInd/>
        <w:snapToGrid/>
        <w:spacing w:line="540" w:lineRule="exact"/>
        <w:ind w:left="0" w:leftChars="0" w:right="0" w:firstLine="476" w:firstLineChars="200"/>
        <w:jc w:val="both"/>
        <w:textAlignment w:val="auto"/>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商务</w:t>
      </w:r>
      <w:r>
        <w:rPr>
          <w:rFonts w:hint="eastAsia" w:ascii="仿宋" w:hAnsi="仿宋" w:eastAsia="仿宋" w:cs="仿宋"/>
          <w:spacing w:val="-1"/>
          <w:sz w:val="24"/>
          <w:szCs w:val="24"/>
          <w:highlight w:val="none"/>
        </w:rPr>
        <w:t>要求</w:t>
      </w:r>
    </w:p>
    <w:p w14:paraId="77EB1713">
      <w:pPr>
        <w:keepNext w:val="0"/>
        <w:keepLines w:val="0"/>
        <w:pageBreakBefore w:val="0"/>
        <w:widowControl w:val="0"/>
        <w:kinsoku/>
        <w:wordWrap/>
        <w:overflowPunct/>
        <w:topLinePunct w:val="0"/>
        <w:autoSpaceDE/>
        <w:autoSpaceDN/>
        <w:bidi w:val="0"/>
        <w:adjustRightInd/>
        <w:snapToGrid/>
        <w:spacing w:line="540" w:lineRule="exact"/>
        <w:ind w:left="0" w:leftChars="0" w:right="0" w:firstLine="476" w:firstLineChars="200"/>
        <w:jc w:val="both"/>
        <w:textAlignment w:val="auto"/>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1、</w:t>
      </w:r>
      <w:r>
        <w:rPr>
          <w:rFonts w:hint="eastAsia" w:ascii="仿宋" w:hAnsi="仿宋" w:eastAsia="仿宋" w:cs="仿宋"/>
          <w:spacing w:val="-1"/>
          <w:sz w:val="24"/>
          <w:szCs w:val="24"/>
          <w:highlight w:val="none"/>
        </w:rPr>
        <w:t>质量要求：符合</w:t>
      </w:r>
      <w:r>
        <w:rPr>
          <w:rFonts w:hint="eastAsia" w:ascii="仿宋" w:hAnsi="仿宋" w:eastAsia="仿宋" w:cs="仿宋"/>
          <w:spacing w:val="-1"/>
          <w:sz w:val="24"/>
          <w:szCs w:val="24"/>
          <w:highlight w:val="none"/>
          <w:lang w:eastAsia="zh-CN"/>
        </w:rPr>
        <w:t>采购人</w:t>
      </w:r>
      <w:r>
        <w:rPr>
          <w:rFonts w:hint="eastAsia" w:ascii="仿宋" w:hAnsi="仿宋" w:eastAsia="仿宋" w:cs="仿宋"/>
          <w:spacing w:val="-1"/>
          <w:sz w:val="24"/>
          <w:szCs w:val="24"/>
          <w:highlight w:val="none"/>
        </w:rPr>
        <w:t>需求及国家现行验收规范合格标准。</w:t>
      </w:r>
    </w:p>
    <w:p w14:paraId="7C156F14">
      <w:pPr>
        <w:keepNext w:val="0"/>
        <w:keepLines w:val="0"/>
        <w:pageBreakBefore w:val="0"/>
        <w:widowControl w:val="0"/>
        <w:kinsoku/>
        <w:wordWrap/>
        <w:overflowPunct/>
        <w:topLinePunct w:val="0"/>
        <w:autoSpaceDE/>
        <w:autoSpaceDN/>
        <w:bidi w:val="0"/>
        <w:adjustRightInd/>
        <w:snapToGrid/>
        <w:spacing w:line="540" w:lineRule="exact"/>
        <w:ind w:left="0" w:leftChars="0" w:right="0" w:firstLine="476" w:firstLineChars="200"/>
        <w:jc w:val="both"/>
        <w:textAlignment w:val="auto"/>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2、</w:t>
      </w:r>
      <w:r>
        <w:rPr>
          <w:rFonts w:hint="eastAsia" w:ascii="仿宋" w:hAnsi="仿宋" w:eastAsia="仿宋" w:cs="仿宋"/>
          <w:spacing w:val="-1"/>
          <w:sz w:val="24"/>
          <w:szCs w:val="24"/>
          <w:highlight w:val="none"/>
          <w:lang w:eastAsia="zh-CN"/>
        </w:rPr>
        <w:t>验收方法及标准：按照《西藏自治区政府采购履约验收管理办法》及相关规范和标准的要求进行验收，验收的费用由中标供应商承担</w:t>
      </w:r>
      <w:r>
        <w:rPr>
          <w:rFonts w:hint="eastAsia" w:ascii="仿宋" w:hAnsi="仿宋" w:eastAsia="仿宋" w:cs="仿宋"/>
          <w:spacing w:val="-1"/>
          <w:sz w:val="24"/>
          <w:szCs w:val="24"/>
          <w:highlight w:val="none"/>
        </w:rPr>
        <w:t>。</w:t>
      </w:r>
    </w:p>
    <w:p w14:paraId="46D57DC5">
      <w:pPr>
        <w:keepNext w:val="0"/>
        <w:keepLines w:val="0"/>
        <w:pageBreakBefore w:val="0"/>
        <w:widowControl w:val="0"/>
        <w:kinsoku/>
        <w:wordWrap/>
        <w:overflowPunct/>
        <w:topLinePunct w:val="0"/>
        <w:autoSpaceDE/>
        <w:autoSpaceDN/>
        <w:bidi w:val="0"/>
        <w:adjustRightInd/>
        <w:snapToGrid/>
        <w:spacing w:line="540" w:lineRule="exact"/>
        <w:ind w:left="0" w:leftChars="0" w:right="0" w:firstLine="476" w:firstLineChars="200"/>
        <w:jc w:val="both"/>
        <w:textAlignment w:val="auto"/>
        <w:rPr>
          <w:rFonts w:hint="eastAsia" w:ascii="仿宋" w:hAnsi="仿宋" w:eastAsia="仿宋" w:cs="仿宋"/>
          <w:spacing w:val="-1"/>
          <w:sz w:val="24"/>
          <w:szCs w:val="24"/>
          <w:highlight w:val="none"/>
          <w:lang w:val="en-US" w:eastAsia="zh-CN"/>
        </w:rPr>
      </w:pPr>
      <w:r>
        <w:rPr>
          <w:rFonts w:hint="eastAsia" w:ascii="仿宋" w:hAnsi="仿宋" w:eastAsia="仿宋" w:cs="仿宋"/>
          <w:spacing w:val="-1"/>
          <w:sz w:val="24"/>
          <w:szCs w:val="24"/>
          <w:highlight w:val="none"/>
          <w:lang w:val="en-US" w:eastAsia="zh-CN"/>
        </w:rPr>
        <w:t>★3</w:t>
      </w:r>
      <w:r>
        <w:rPr>
          <w:rFonts w:hint="eastAsia" w:ascii="仿宋" w:hAnsi="仿宋" w:eastAsia="仿宋" w:cs="仿宋"/>
          <w:spacing w:val="-1"/>
          <w:sz w:val="24"/>
          <w:szCs w:val="24"/>
          <w:highlight w:val="none"/>
        </w:rPr>
        <w:t>、</w:t>
      </w:r>
      <w:r>
        <w:rPr>
          <w:rFonts w:hint="eastAsia" w:ascii="仿宋" w:hAnsi="仿宋" w:eastAsia="仿宋" w:cs="仿宋"/>
          <w:spacing w:val="-1"/>
          <w:sz w:val="24"/>
          <w:szCs w:val="24"/>
          <w:highlight w:val="none"/>
          <w:lang w:val="en-US" w:eastAsia="zh-CN"/>
        </w:rPr>
        <w:t>合同履行</w:t>
      </w:r>
      <w:r>
        <w:rPr>
          <w:rFonts w:hint="eastAsia" w:ascii="仿宋" w:hAnsi="仿宋" w:eastAsia="仿宋" w:cs="仿宋"/>
          <w:spacing w:val="-1"/>
          <w:sz w:val="24"/>
          <w:szCs w:val="24"/>
          <w:highlight w:val="none"/>
        </w:rPr>
        <w:t>期</w:t>
      </w:r>
      <w:r>
        <w:rPr>
          <w:rFonts w:hint="eastAsia" w:ascii="仿宋" w:hAnsi="仿宋" w:eastAsia="仿宋" w:cs="仿宋"/>
          <w:spacing w:val="-1"/>
          <w:sz w:val="24"/>
          <w:szCs w:val="24"/>
          <w:highlight w:val="none"/>
          <w:lang w:val="en-US" w:eastAsia="zh-CN"/>
        </w:rPr>
        <w:t>限</w:t>
      </w:r>
      <w:r>
        <w:rPr>
          <w:rFonts w:hint="eastAsia" w:ascii="仿宋" w:hAnsi="仿宋" w:eastAsia="仿宋" w:cs="仿宋"/>
          <w:spacing w:val="-1"/>
          <w:sz w:val="24"/>
          <w:szCs w:val="24"/>
          <w:highlight w:val="none"/>
          <w:lang w:eastAsia="zh-CN"/>
        </w:rPr>
        <w:t>：</w:t>
      </w:r>
      <w:r>
        <w:rPr>
          <w:rFonts w:hint="eastAsia" w:ascii="仿宋" w:hAnsi="仿宋" w:eastAsia="仿宋" w:cs="仿宋"/>
          <w:sz w:val="24"/>
          <w:szCs w:val="24"/>
          <w:highlight w:val="none"/>
          <w:u w:val="none"/>
          <w:lang w:val="en-US" w:eastAsia="zh-CN"/>
        </w:rPr>
        <w:t>3年，合同一年一签（本次招标为一年服务期限，合同分为两次签订，首次合同签订的服务期限为中标人中标时起至2025年年底。第二次合同服务期限为2026年财政预算下拨之后与中标人续签剩余月份服务合同，服务期限满一年后，在有预算且服务期限内考核合格后采购人有权决定是否续签下一年度合同），采购人有权根据考核情况决定是否续签合同</w:t>
      </w:r>
      <w:r>
        <w:rPr>
          <w:rFonts w:hint="eastAsia" w:ascii="仿宋" w:hAnsi="仿宋" w:eastAsia="仿宋" w:cs="仿宋"/>
          <w:spacing w:val="-1"/>
          <w:sz w:val="24"/>
          <w:szCs w:val="24"/>
          <w:highlight w:val="none"/>
          <w:lang w:val="en-US" w:eastAsia="zh-CN"/>
        </w:rPr>
        <w:t>。</w:t>
      </w:r>
    </w:p>
    <w:p w14:paraId="232348C9">
      <w:pPr>
        <w:keepNext w:val="0"/>
        <w:keepLines w:val="0"/>
        <w:pageBreakBefore w:val="0"/>
        <w:widowControl w:val="0"/>
        <w:kinsoku/>
        <w:wordWrap/>
        <w:overflowPunct/>
        <w:topLinePunct w:val="0"/>
        <w:autoSpaceDE/>
        <w:autoSpaceDN/>
        <w:bidi w:val="0"/>
        <w:adjustRightInd/>
        <w:snapToGrid/>
        <w:spacing w:line="540" w:lineRule="exact"/>
        <w:ind w:left="0" w:leftChars="0" w:right="0" w:firstLine="476" w:firstLineChars="200"/>
        <w:jc w:val="both"/>
        <w:textAlignment w:val="auto"/>
        <w:rPr>
          <w:rFonts w:hint="eastAsia" w:ascii="仿宋" w:hAnsi="仿宋" w:eastAsia="仿宋" w:cs="仿宋"/>
          <w:spacing w:val="-1"/>
          <w:sz w:val="24"/>
          <w:szCs w:val="24"/>
          <w:highlight w:val="none"/>
          <w:lang w:val="en-US" w:eastAsia="zh-CN"/>
        </w:rPr>
      </w:pPr>
      <w:r>
        <w:rPr>
          <w:rFonts w:hint="eastAsia" w:ascii="仿宋" w:hAnsi="仿宋" w:eastAsia="仿宋" w:cs="仿宋"/>
          <w:spacing w:val="-1"/>
          <w:sz w:val="24"/>
          <w:szCs w:val="24"/>
          <w:highlight w:val="none"/>
          <w:lang w:val="en-US" w:eastAsia="zh-CN"/>
        </w:rPr>
        <w:t>★4</w:t>
      </w:r>
      <w:r>
        <w:rPr>
          <w:rFonts w:hint="eastAsia" w:ascii="仿宋" w:hAnsi="仿宋" w:eastAsia="仿宋" w:cs="仿宋"/>
          <w:spacing w:val="-1"/>
          <w:sz w:val="24"/>
          <w:szCs w:val="24"/>
          <w:highlight w:val="none"/>
        </w:rPr>
        <w:t>、</w:t>
      </w:r>
      <w:r>
        <w:rPr>
          <w:rFonts w:hint="eastAsia" w:ascii="仿宋" w:hAnsi="仿宋" w:eastAsia="仿宋" w:cs="仿宋"/>
          <w:spacing w:val="-1"/>
          <w:sz w:val="24"/>
          <w:szCs w:val="24"/>
          <w:highlight w:val="none"/>
          <w:lang w:val="en-US" w:eastAsia="zh-CN"/>
        </w:rPr>
        <w:t>合同履行</w:t>
      </w:r>
      <w:r>
        <w:rPr>
          <w:rFonts w:hint="eastAsia" w:ascii="仿宋" w:hAnsi="仿宋" w:eastAsia="仿宋" w:cs="仿宋"/>
          <w:spacing w:val="-1"/>
          <w:sz w:val="24"/>
          <w:szCs w:val="24"/>
          <w:highlight w:val="none"/>
        </w:rPr>
        <w:t>地点</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由业主单位指定</w:t>
      </w:r>
    </w:p>
    <w:p w14:paraId="5A961DAC">
      <w:pPr>
        <w:keepNext w:val="0"/>
        <w:keepLines w:val="0"/>
        <w:pageBreakBefore w:val="0"/>
        <w:widowControl w:val="0"/>
        <w:kinsoku/>
        <w:wordWrap/>
        <w:overflowPunct/>
        <w:topLinePunct w:val="0"/>
        <w:autoSpaceDE/>
        <w:autoSpaceDN/>
        <w:bidi w:val="0"/>
        <w:adjustRightInd/>
        <w:snapToGrid/>
        <w:spacing w:line="540" w:lineRule="exact"/>
        <w:ind w:left="0" w:leftChars="0" w:right="0" w:firstLine="476" w:firstLineChars="200"/>
        <w:jc w:val="both"/>
        <w:textAlignment w:val="auto"/>
        <w:rPr>
          <w:rFonts w:hint="eastAsia" w:ascii="仿宋" w:hAnsi="仿宋" w:eastAsia="仿宋" w:cs="仿宋"/>
          <w:spacing w:val="-1"/>
          <w:sz w:val="24"/>
          <w:szCs w:val="24"/>
          <w:highlight w:val="none"/>
          <w:lang w:val="en-US" w:eastAsia="zh-CN"/>
        </w:rPr>
      </w:pPr>
      <w:r>
        <w:rPr>
          <w:rFonts w:hint="eastAsia" w:ascii="仿宋" w:hAnsi="仿宋" w:eastAsia="仿宋" w:cs="仿宋"/>
          <w:spacing w:val="-1"/>
          <w:sz w:val="24"/>
          <w:szCs w:val="24"/>
          <w:highlight w:val="none"/>
        </w:rPr>
        <w:t>付款方式</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由采购人和供应商自行协商约定。</w:t>
      </w:r>
    </w:p>
    <w:p w14:paraId="6A5130F4">
      <w:pPr>
        <w:keepNext w:val="0"/>
        <w:keepLines w:val="0"/>
        <w:pageBreakBefore w:val="0"/>
        <w:widowControl w:val="0"/>
        <w:kinsoku/>
        <w:wordWrap/>
        <w:overflowPunct/>
        <w:topLinePunct w:val="0"/>
        <w:autoSpaceDE/>
        <w:autoSpaceDN/>
        <w:bidi w:val="0"/>
        <w:adjustRightInd/>
        <w:snapToGrid/>
        <w:spacing w:line="540" w:lineRule="exact"/>
        <w:ind w:left="0" w:leftChars="0" w:right="0" w:firstLine="480" w:firstLineChars="200"/>
        <w:jc w:val="both"/>
        <w:textAlignment w:val="auto"/>
        <w:rPr>
          <w:rFonts w:hint="default" w:ascii="仿宋" w:hAnsi="仿宋" w:eastAsia="仿宋" w:cs="仿宋"/>
          <w:spacing w:val="-1"/>
          <w:sz w:val="24"/>
          <w:szCs w:val="24"/>
          <w:highlight w:val="none"/>
          <w:lang w:val="en-US" w:eastAsia="zh-CN"/>
        </w:rPr>
        <w:sectPr>
          <w:headerReference r:id="rId9" w:type="default"/>
          <w:footerReference r:id="rId10" w:type="default"/>
          <w:pgSz w:w="11906" w:h="16838"/>
          <w:pgMar w:top="1213" w:right="1287" w:bottom="1213" w:left="1287" w:header="851" w:footer="992" w:gutter="0"/>
          <w:pgNumType w:fmt="decimal"/>
          <w:cols w:space="720" w:num="1"/>
          <w:rtlGutter w:val="0"/>
          <w:docGrid w:linePitch="1" w:charSpace="0"/>
        </w:sectPr>
      </w:pPr>
      <w:r>
        <w:rPr>
          <w:rFonts w:hint="eastAsia" w:ascii="仿宋" w:hAnsi="仿宋" w:eastAsia="仿宋" w:cs="仿宋"/>
          <w:sz w:val="24"/>
          <w:szCs w:val="24"/>
          <w:highlight w:val="none"/>
          <w:u w:val="none"/>
          <w:lang w:val="en-US" w:eastAsia="zh-CN"/>
        </w:rPr>
        <w:t>西藏自治区外事办公室食材采购（包括但不限于主副食采购、辅食采购、水果、饮料等）；</w:t>
      </w:r>
      <w:r>
        <w:rPr>
          <w:rFonts w:hint="eastAsia" w:ascii="仿宋" w:hAnsi="仿宋" w:eastAsia="仿宋" w:cs="仿宋"/>
          <w:b/>
          <w:bCs/>
          <w:color w:val="auto"/>
          <w:sz w:val="24"/>
          <w:szCs w:val="24"/>
          <w:highlight w:val="none"/>
          <w:lang w:val="en-US" w:eastAsia="zh-CN"/>
        </w:rPr>
        <w:t>对于本项目涉及采购的货物，在西藏自治区发展和改革委员会网站发布了平均价的品种，以发布的平均价为该品种的基准价，该类基准价以最新发布为准;未发布的品种，则参照拉萨市东嘎农副批发市场不少于三家批发商平均零售价为该品种的基准价，该类基准价由采购人自行询价调查，每季度一定;本项目最终实际结算价格为：结算价格=基准价x投标折扣报价x对应食材实际供货数量)。即:结算价格=基准价x(1-投标下浮率)x对应食材实际供货数量)</w:t>
      </w:r>
    </w:p>
    <w:p w14:paraId="2A149A16">
      <w:pPr>
        <w:rPr>
          <w:rFonts w:hint="eastAsia"/>
          <w:highlight w:val="none"/>
          <w:lang w:val="en-US" w:eastAsia="zh-CN"/>
        </w:rPr>
      </w:pPr>
    </w:p>
    <w:p w14:paraId="2313C57A">
      <w:pPr>
        <w:widowControl w:val="0"/>
        <w:numPr>
          <w:ilvl w:val="0"/>
          <w:numId w:val="0"/>
        </w:numPr>
        <w:spacing w:line="360" w:lineRule="auto"/>
        <w:jc w:val="both"/>
        <w:rPr>
          <w:rFonts w:hint="eastAsia" w:hAnsi="宋体" w:eastAsia="宋体" w:cs="宋体"/>
          <w:sz w:val="24"/>
          <w:szCs w:val="24"/>
          <w:highlight w:val="none"/>
          <w:lang w:val="en-US" w:eastAsia="zh-CN"/>
        </w:rPr>
      </w:pPr>
    </w:p>
    <w:p w14:paraId="04507D16">
      <w:pPr>
        <w:pStyle w:val="3"/>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第六章</w:t>
      </w:r>
      <w:bookmarkEnd w:id="543"/>
      <w:bookmarkEnd w:id="544"/>
      <w:bookmarkEnd w:id="545"/>
      <w:bookmarkEnd w:id="546"/>
      <w:bookmarkEnd w:id="547"/>
      <w:bookmarkEnd w:id="548"/>
      <w:bookmarkEnd w:id="549"/>
      <w:bookmarkEnd w:id="550"/>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rPr>
        <w:t>响应文件格式</w:t>
      </w:r>
      <w:bookmarkEnd w:id="551"/>
      <w:bookmarkEnd w:id="552"/>
      <w:bookmarkEnd w:id="553"/>
      <w:bookmarkEnd w:id="554"/>
      <w:bookmarkEnd w:id="555"/>
      <w:bookmarkEnd w:id="558"/>
      <w:bookmarkEnd w:id="559"/>
      <w:bookmarkStart w:id="560" w:name="_Toc22818"/>
      <w:bookmarkStart w:id="561" w:name="_Toc14961"/>
      <w:bookmarkStart w:id="562" w:name="_Toc1457"/>
      <w:bookmarkStart w:id="563" w:name="_Toc13797"/>
      <w:bookmarkStart w:id="564" w:name="_Toc4156"/>
      <w:bookmarkStart w:id="565" w:name="_Toc423526400"/>
    </w:p>
    <w:p w14:paraId="43CE2A4E">
      <w:pPr>
        <w:ind w:firstLine="0" w:firstLineChars="0"/>
        <w:rPr>
          <w:rFonts w:hint="eastAsia" w:ascii="仿宋" w:hAnsi="仿宋" w:eastAsia="仿宋" w:cs="仿宋"/>
          <w:sz w:val="32"/>
          <w:szCs w:val="32"/>
          <w:highlight w:val="none"/>
        </w:rPr>
      </w:pPr>
    </w:p>
    <w:p w14:paraId="67A05D62">
      <w:pPr>
        <w:ind w:firstLine="560"/>
        <w:rPr>
          <w:rFonts w:hint="eastAsia" w:ascii="仿宋" w:hAnsi="仿宋" w:eastAsia="仿宋" w:cs="仿宋"/>
          <w:sz w:val="32"/>
          <w:szCs w:val="32"/>
          <w:highlight w:val="none"/>
        </w:rPr>
      </w:pPr>
    </w:p>
    <w:p w14:paraId="0861F18B">
      <w:pPr>
        <w:tabs>
          <w:tab w:val="left" w:pos="3600"/>
          <w:tab w:val="left" w:pos="4480"/>
          <w:tab w:val="left" w:pos="5360"/>
        </w:tabs>
        <w:autoSpaceDE w:val="0"/>
        <w:autoSpaceDN w:val="0"/>
        <w:adjustRightInd w:val="0"/>
        <w:snapToGrid w:val="0"/>
        <w:ind w:firstLine="0" w:firstLineChars="0"/>
        <w:jc w:val="center"/>
        <w:rPr>
          <w:rFonts w:hint="eastAsia" w:ascii="仿宋" w:hAnsi="仿宋" w:eastAsia="仿宋" w:cs="仿宋"/>
          <w:sz w:val="32"/>
          <w:szCs w:val="32"/>
          <w:highlight w:val="none"/>
        </w:rPr>
      </w:pPr>
      <w:r>
        <w:rPr>
          <w:rFonts w:hint="eastAsia" w:ascii="仿宋" w:hAnsi="仿宋" w:eastAsia="仿宋" w:cs="仿宋"/>
          <w:b/>
          <w:sz w:val="32"/>
          <w:szCs w:val="32"/>
          <w:highlight w:val="none"/>
          <w:u w:val="none"/>
        </w:rPr>
        <w:t>ＸＸ</w:t>
      </w:r>
      <w:r>
        <w:rPr>
          <w:rFonts w:hint="eastAsia" w:ascii="仿宋" w:hAnsi="仿宋" w:eastAsia="仿宋" w:cs="仿宋"/>
          <w:b/>
          <w:sz w:val="32"/>
          <w:szCs w:val="32"/>
          <w:highlight w:val="none"/>
        </w:rPr>
        <w:t>项目</w:t>
      </w:r>
    </w:p>
    <w:p w14:paraId="43A1E145">
      <w:pPr>
        <w:tabs>
          <w:tab w:val="left" w:pos="3600"/>
          <w:tab w:val="left" w:pos="4480"/>
          <w:tab w:val="left" w:pos="5360"/>
        </w:tabs>
        <w:autoSpaceDE w:val="0"/>
        <w:autoSpaceDN w:val="0"/>
        <w:adjustRightInd w:val="0"/>
        <w:snapToGrid w:val="0"/>
        <w:ind w:firstLine="720"/>
        <w:jc w:val="left"/>
        <w:rPr>
          <w:rFonts w:hint="eastAsia" w:ascii="仿宋" w:hAnsi="仿宋" w:eastAsia="仿宋" w:cs="仿宋"/>
          <w:sz w:val="32"/>
          <w:szCs w:val="32"/>
          <w:highlight w:val="none"/>
        </w:rPr>
      </w:pPr>
    </w:p>
    <w:p w14:paraId="7BFF6072">
      <w:pPr>
        <w:tabs>
          <w:tab w:val="left" w:pos="3600"/>
          <w:tab w:val="left" w:pos="4480"/>
          <w:tab w:val="left" w:pos="5360"/>
        </w:tabs>
        <w:autoSpaceDE w:val="0"/>
        <w:autoSpaceDN w:val="0"/>
        <w:adjustRightInd w:val="0"/>
        <w:snapToGrid w:val="0"/>
        <w:ind w:firstLine="720"/>
        <w:jc w:val="left"/>
        <w:rPr>
          <w:rFonts w:hint="eastAsia" w:ascii="仿宋" w:hAnsi="仿宋" w:eastAsia="仿宋" w:cs="仿宋"/>
          <w:sz w:val="32"/>
          <w:szCs w:val="32"/>
          <w:highlight w:val="none"/>
        </w:rPr>
      </w:pPr>
    </w:p>
    <w:p w14:paraId="5E57E4B8">
      <w:pPr>
        <w:tabs>
          <w:tab w:val="left" w:pos="3600"/>
          <w:tab w:val="left" w:pos="4480"/>
          <w:tab w:val="left" w:pos="5360"/>
        </w:tabs>
        <w:autoSpaceDE w:val="0"/>
        <w:autoSpaceDN w:val="0"/>
        <w:adjustRightInd w:val="0"/>
        <w:snapToGrid w:val="0"/>
        <w:ind w:firstLine="1920"/>
        <w:jc w:val="left"/>
        <w:rPr>
          <w:rFonts w:hint="eastAsia" w:ascii="仿宋" w:hAnsi="仿宋" w:eastAsia="仿宋" w:cs="仿宋"/>
          <w:sz w:val="32"/>
          <w:szCs w:val="32"/>
          <w:highlight w:val="none"/>
        </w:rPr>
      </w:pPr>
    </w:p>
    <w:p w14:paraId="0D54C36D">
      <w:pPr>
        <w:tabs>
          <w:tab w:val="left" w:pos="3600"/>
          <w:tab w:val="left" w:pos="4480"/>
          <w:tab w:val="left" w:pos="5360"/>
        </w:tabs>
        <w:autoSpaceDE w:val="0"/>
        <w:autoSpaceDN w:val="0"/>
        <w:adjustRightInd w:val="0"/>
        <w:snapToGrid w:val="0"/>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响 应 文 件</w:t>
      </w:r>
    </w:p>
    <w:p w14:paraId="063083B0">
      <w:pPr>
        <w:autoSpaceDE w:val="0"/>
        <w:autoSpaceDN w:val="0"/>
        <w:adjustRightInd w:val="0"/>
        <w:snapToGrid w:val="0"/>
        <w:rPr>
          <w:rFonts w:hint="eastAsia" w:ascii="仿宋" w:hAnsi="仿宋" w:eastAsia="仿宋" w:cs="仿宋"/>
          <w:b/>
          <w:sz w:val="32"/>
          <w:szCs w:val="32"/>
          <w:highlight w:val="none"/>
        </w:rPr>
      </w:pPr>
      <w:r>
        <w:rPr>
          <w:rFonts w:hint="eastAsia" w:ascii="仿宋" w:hAnsi="仿宋" w:eastAsia="仿宋" w:cs="仿宋"/>
          <w:b/>
          <w:sz w:val="32"/>
          <w:szCs w:val="32"/>
          <w:highlight w:val="none"/>
        </w:rPr>
        <w:t>项目编号：</w:t>
      </w:r>
    </w:p>
    <w:p w14:paraId="39C63D1E">
      <w:pPr>
        <w:tabs>
          <w:tab w:val="left" w:pos="6080"/>
          <w:tab w:val="left" w:pos="6640"/>
        </w:tabs>
        <w:autoSpaceDE w:val="0"/>
        <w:autoSpaceDN w:val="0"/>
        <w:adjustRightInd w:val="0"/>
        <w:snapToGrid w:val="0"/>
        <w:ind w:firstLine="558"/>
        <w:rPr>
          <w:rFonts w:hint="eastAsia" w:ascii="仿宋" w:hAnsi="仿宋" w:eastAsia="仿宋" w:cs="仿宋"/>
          <w:b/>
          <w:w w:val="99"/>
          <w:sz w:val="32"/>
          <w:szCs w:val="32"/>
          <w:highlight w:val="none"/>
        </w:rPr>
      </w:pPr>
    </w:p>
    <w:p w14:paraId="287587B3">
      <w:pPr>
        <w:tabs>
          <w:tab w:val="left" w:pos="6080"/>
          <w:tab w:val="left" w:pos="6640"/>
        </w:tabs>
        <w:autoSpaceDE w:val="0"/>
        <w:autoSpaceDN w:val="0"/>
        <w:adjustRightInd w:val="0"/>
        <w:snapToGrid w:val="0"/>
        <w:ind w:firstLine="0" w:firstLineChars="0"/>
        <w:rPr>
          <w:rFonts w:hint="eastAsia" w:ascii="仿宋" w:hAnsi="仿宋" w:eastAsia="仿宋" w:cs="仿宋"/>
          <w:b/>
          <w:w w:val="99"/>
          <w:sz w:val="32"/>
          <w:szCs w:val="32"/>
          <w:highlight w:val="none"/>
        </w:rPr>
      </w:pPr>
    </w:p>
    <w:p w14:paraId="3378F92A">
      <w:pPr>
        <w:tabs>
          <w:tab w:val="left" w:pos="6080"/>
          <w:tab w:val="left" w:pos="6640"/>
        </w:tabs>
        <w:autoSpaceDE w:val="0"/>
        <w:autoSpaceDN w:val="0"/>
        <w:adjustRightInd w:val="0"/>
        <w:snapToGrid w:val="0"/>
        <w:ind w:firstLine="558"/>
        <w:rPr>
          <w:rFonts w:hint="eastAsia" w:ascii="仿宋" w:hAnsi="仿宋" w:eastAsia="仿宋" w:cs="仿宋"/>
          <w:b/>
          <w:w w:val="99"/>
          <w:sz w:val="32"/>
          <w:szCs w:val="32"/>
          <w:highlight w:val="none"/>
        </w:rPr>
      </w:pPr>
    </w:p>
    <w:p w14:paraId="3E1140F5">
      <w:pPr>
        <w:tabs>
          <w:tab w:val="left" w:pos="6080"/>
          <w:tab w:val="left" w:pos="6640"/>
        </w:tabs>
        <w:autoSpaceDE w:val="0"/>
        <w:autoSpaceDN w:val="0"/>
        <w:adjustRightInd w:val="0"/>
        <w:snapToGrid w:val="0"/>
        <w:ind w:firstLine="558"/>
        <w:rPr>
          <w:rFonts w:hint="eastAsia" w:ascii="仿宋" w:hAnsi="仿宋" w:eastAsia="仿宋" w:cs="仿宋"/>
          <w:b/>
          <w:w w:val="99"/>
          <w:sz w:val="32"/>
          <w:szCs w:val="32"/>
          <w:highlight w:val="none"/>
        </w:rPr>
      </w:pPr>
    </w:p>
    <w:p w14:paraId="274C633C">
      <w:pPr>
        <w:tabs>
          <w:tab w:val="left" w:pos="6080"/>
          <w:tab w:val="left" w:pos="6640"/>
        </w:tabs>
        <w:autoSpaceDE w:val="0"/>
        <w:autoSpaceDN w:val="0"/>
        <w:adjustRightInd w:val="0"/>
        <w:snapToGrid w:val="0"/>
        <w:ind w:firstLine="558"/>
        <w:rPr>
          <w:rFonts w:hint="eastAsia" w:ascii="仿宋" w:hAnsi="仿宋" w:eastAsia="仿宋" w:cs="仿宋"/>
          <w:b/>
          <w:w w:val="99"/>
          <w:sz w:val="32"/>
          <w:szCs w:val="32"/>
          <w:highlight w:val="none"/>
        </w:rPr>
      </w:pPr>
      <w:r>
        <w:rPr>
          <w:rFonts w:hint="eastAsia" w:ascii="仿宋" w:hAnsi="仿宋" w:eastAsia="仿宋" w:cs="仿宋"/>
          <w:b/>
          <w:w w:val="99"/>
          <w:sz w:val="32"/>
          <w:szCs w:val="32"/>
          <w:highlight w:val="none"/>
        </w:rPr>
        <w:t>供应商</w:t>
      </w:r>
      <w:r>
        <w:rPr>
          <w:rFonts w:hint="eastAsia" w:ascii="仿宋" w:hAnsi="仿宋" w:eastAsia="仿宋" w:cs="仿宋"/>
          <w:b/>
          <w:spacing w:val="1"/>
          <w:w w:val="99"/>
          <w:sz w:val="32"/>
          <w:szCs w:val="32"/>
          <w:highlight w:val="none"/>
        </w:rPr>
        <w:t>：</w:t>
      </w:r>
      <w:r>
        <w:rPr>
          <w:rFonts w:hint="eastAsia" w:ascii="仿宋" w:hAnsi="仿宋" w:eastAsia="仿宋" w:cs="仿宋"/>
          <w:b/>
          <w:w w:val="198"/>
          <w:sz w:val="32"/>
          <w:szCs w:val="32"/>
          <w:highlight w:val="none"/>
          <w:u w:val="single"/>
        </w:rPr>
        <w:t xml:space="preserve"> 　　　　   </w:t>
      </w:r>
      <w:r>
        <w:rPr>
          <w:rFonts w:hint="eastAsia" w:ascii="仿宋" w:hAnsi="仿宋" w:eastAsia="仿宋" w:cs="仿宋"/>
          <w:b/>
          <w:w w:val="99"/>
          <w:sz w:val="32"/>
          <w:szCs w:val="32"/>
          <w:highlight w:val="none"/>
        </w:rPr>
        <w:t>（盖单位公章）</w:t>
      </w:r>
    </w:p>
    <w:p w14:paraId="6C1C134E">
      <w:pPr>
        <w:tabs>
          <w:tab w:val="left" w:pos="6080"/>
          <w:tab w:val="left" w:pos="6640"/>
        </w:tabs>
        <w:autoSpaceDE w:val="0"/>
        <w:autoSpaceDN w:val="0"/>
        <w:adjustRightInd w:val="0"/>
        <w:snapToGrid w:val="0"/>
        <w:ind w:firstLine="558"/>
        <w:rPr>
          <w:rFonts w:hint="eastAsia" w:ascii="仿宋" w:hAnsi="仿宋" w:eastAsia="仿宋" w:cs="仿宋"/>
          <w:b/>
          <w:sz w:val="32"/>
          <w:szCs w:val="32"/>
          <w:highlight w:val="none"/>
        </w:rPr>
      </w:pPr>
      <w:r>
        <w:rPr>
          <w:rFonts w:hint="eastAsia" w:ascii="仿宋" w:hAnsi="仿宋" w:eastAsia="仿宋" w:cs="仿宋"/>
          <w:b/>
          <w:w w:val="99"/>
          <w:sz w:val="32"/>
          <w:szCs w:val="32"/>
          <w:highlight w:val="none"/>
        </w:rPr>
        <w:t>法定代表人或其委托代理人：</w:t>
      </w:r>
      <w:r>
        <w:rPr>
          <w:rFonts w:hint="eastAsia" w:ascii="仿宋" w:hAnsi="仿宋" w:eastAsia="仿宋" w:cs="仿宋"/>
          <w:b/>
          <w:w w:val="198"/>
          <w:sz w:val="32"/>
          <w:szCs w:val="32"/>
          <w:highlight w:val="none"/>
          <w:u w:val="single"/>
        </w:rPr>
        <w:t xml:space="preserve"> 　　</w:t>
      </w:r>
      <w:r>
        <w:rPr>
          <w:rFonts w:hint="eastAsia" w:ascii="仿宋" w:hAnsi="仿宋" w:eastAsia="仿宋" w:cs="仿宋"/>
          <w:b/>
          <w:w w:val="99"/>
          <w:sz w:val="32"/>
          <w:szCs w:val="32"/>
          <w:highlight w:val="none"/>
        </w:rPr>
        <w:t>（签      字）</w:t>
      </w:r>
    </w:p>
    <w:p w14:paraId="230132B2">
      <w:pPr>
        <w:tabs>
          <w:tab w:val="left" w:pos="3280"/>
          <w:tab w:val="left" w:pos="4680"/>
          <w:tab w:val="left" w:pos="6080"/>
        </w:tabs>
        <w:autoSpaceDE w:val="0"/>
        <w:autoSpaceDN w:val="0"/>
        <w:adjustRightInd w:val="0"/>
        <w:snapToGrid w:val="0"/>
        <w:ind w:firstLine="558"/>
        <w:rPr>
          <w:rFonts w:hint="eastAsia" w:ascii="仿宋" w:hAnsi="仿宋" w:eastAsia="仿宋" w:cs="仿宋"/>
          <w:b/>
          <w:w w:val="99"/>
          <w:sz w:val="32"/>
          <w:szCs w:val="32"/>
          <w:highlight w:val="none"/>
        </w:rPr>
      </w:pPr>
      <w:r>
        <w:rPr>
          <w:rFonts w:hint="eastAsia" w:ascii="仿宋" w:hAnsi="仿宋" w:eastAsia="仿宋" w:cs="仿宋"/>
          <w:b/>
          <w:w w:val="99"/>
          <w:sz w:val="32"/>
          <w:szCs w:val="32"/>
          <w:highlight w:val="none"/>
          <w:lang w:eastAsia="zh-CN"/>
        </w:rPr>
        <w:t>日期：</w:t>
      </w:r>
      <w:r>
        <w:rPr>
          <w:rFonts w:hint="eastAsia" w:ascii="仿宋" w:hAnsi="仿宋" w:eastAsia="仿宋" w:cs="仿宋"/>
          <w:b/>
          <w:w w:val="99"/>
          <w:sz w:val="32"/>
          <w:szCs w:val="32"/>
          <w:highlight w:val="none"/>
          <w:u w:val="single"/>
        </w:rPr>
        <w:t xml:space="preserve">       </w:t>
      </w:r>
      <w:r>
        <w:rPr>
          <w:rFonts w:hint="eastAsia" w:ascii="仿宋" w:hAnsi="仿宋" w:eastAsia="仿宋" w:cs="仿宋"/>
          <w:b/>
          <w:w w:val="99"/>
          <w:sz w:val="32"/>
          <w:szCs w:val="32"/>
          <w:highlight w:val="none"/>
        </w:rPr>
        <w:t>年</w:t>
      </w:r>
      <w:r>
        <w:rPr>
          <w:rFonts w:hint="eastAsia" w:ascii="仿宋" w:hAnsi="仿宋" w:eastAsia="仿宋" w:cs="仿宋"/>
          <w:b/>
          <w:w w:val="198"/>
          <w:sz w:val="32"/>
          <w:szCs w:val="32"/>
          <w:highlight w:val="none"/>
          <w:u w:val="single"/>
        </w:rPr>
        <w:t xml:space="preserve">  </w:t>
      </w:r>
      <w:r>
        <w:rPr>
          <w:rFonts w:hint="eastAsia" w:ascii="仿宋" w:hAnsi="仿宋" w:eastAsia="仿宋" w:cs="仿宋"/>
          <w:b/>
          <w:w w:val="99"/>
          <w:sz w:val="32"/>
          <w:szCs w:val="32"/>
          <w:highlight w:val="none"/>
        </w:rPr>
        <w:t>月</w:t>
      </w:r>
      <w:r>
        <w:rPr>
          <w:rFonts w:hint="eastAsia" w:ascii="仿宋" w:hAnsi="仿宋" w:eastAsia="仿宋" w:cs="仿宋"/>
          <w:b/>
          <w:w w:val="198"/>
          <w:sz w:val="32"/>
          <w:szCs w:val="32"/>
          <w:highlight w:val="none"/>
          <w:u w:val="single"/>
        </w:rPr>
        <w:t xml:space="preserve">  </w:t>
      </w:r>
      <w:r>
        <w:rPr>
          <w:rFonts w:hint="eastAsia" w:ascii="仿宋" w:hAnsi="仿宋" w:eastAsia="仿宋" w:cs="仿宋"/>
          <w:b/>
          <w:w w:val="99"/>
          <w:sz w:val="32"/>
          <w:szCs w:val="32"/>
          <w:highlight w:val="none"/>
        </w:rPr>
        <w:t>日</w:t>
      </w:r>
    </w:p>
    <w:p w14:paraId="4CF12B35">
      <w:pPr>
        <w:tabs>
          <w:tab w:val="left" w:pos="3280"/>
          <w:tab w:val="left" w:pos="4680"/>
          <w:tab w:val="left" w:pos="6080"/>
        </w:tabs>
        <w:autoSpaceDE w:val="0"/>
        <w:autoSpaceDN w:val="0"/>
        <w:adjustRightInd w:val="0"/>
        <w:snapToGrid w:val="0"/>
        <w:ind w:firstLine="478"/>
        <w:jc w:val="center"/>
        <w:rPr>
          <w:rFonts w:hint="eastAsia" w:ascii="仿宋" w:hAnsi="仿宋" w:eastAsia="仿宋" w:cs="仿宋"/>
          <w:b/>
          <w:w w:val="99"/>
          <w:sz w:val="32"/>
          <w:szCs w:val="32"/>
          <w:highlight w:val="none"/>
        </w:rPr>
      </w:pPr>
    </w:p>
    <w:p w14:paraId="4CB356A7">
      <w:pPr>
        <w:tabs>
          <w:tab w:val="left" w:pos="3280"/>
          <w:tab w:val="left" w:pos="4680"/>
          <w:tab w:val="left" w:pos="6080"/>
        </w:tabs>
        <w:autoSpaceDE w:val="0"/>
        <w:autoSpaceDN w:val="0"/>
        <w:adjustRightInd w:val="0"/>
        <w:snapToGrid w:val="0"/>
        <w:ind w:firstLine="478"/>
        <w:jc w:val="center"/>
        <w:rPr>
          <w:rFonts w:hint="eastAsia" w:ascii="仿宋" w:hAnsi="仿宋" w:eastAsia="仿宋" w:cs="仿宋"/>
          <w:b/>
          <w:w w:val="99"/>
          <w:sz w:val="24"/>
          <w:szCs w:val="24"/>
          <w:highlight w:val="none"/>
        </w:rPr>
      </w:pPr>
    </w:p>
    <w:p w14:paraId="4B4ABD95">
      <w:pPr>
        <w:pStyle w:val="2"/>
        <w:ind w:firstLine="478"/>
        <w:jc w:val="center"/>
        <w:outlineLvl w:val="0"/>
        <w:rPr>
          <w:rFonts w:hint="eastAsia" w:ascii="仿宋" w:hAnsi="仿宋" w:eastAsia="仿宋" w:cs="仿宋"/>
          <w:b/>
          <w:w w:val="99"/>
          <w:sz w:val="24"/>
          <w:szCs w:val="24"/>
          <w:highlight w:val="none"/>
          <w:lang w:eastAsia="zh-CN"/>
        </w:rPr>
      </w:pPr>
      <w:r>
        <w:rPr>
          <w:rFonts w:hint="eastAsia" w:ascii="仿宋" w:hAnsi="仿宋" w:eastAsia="仿宋" w:cs="仿宋"/>
          <w:b/>
          <w:w w:val="99"/>
          <w:sz w:val="24"/>
          <w:szCs w:val="24"/>
          <w:highlight w:val="none"/>
        </w:rPr>
        <w:br w:type="page"/>
      </w:r>
      <w:bookmarkStart w:id="566" w:name="_Toc298434671"/>
      <w:bookmarkStart w:id="567" w:name="_Toc5686"/>
      <w:bookmarkStart w:id="568" w:name="_Toc23024"/>
      <w:bookmarkStart w:id="569" w:name="_Toc332094984"/>
      <w:bookmarkStart w:id="570" w:name="_Toc298745568"/>
      <w:bookmarkStart w:id="571" w:name="_Toc13746"/>
      <w:bookmarkStart w:id="572" w:name="_Toc298434528"/>
      <w:bookmarkStart w:id="573" w:name="_Toc3786"/>
      <w:bookmarkStart w:id="574" w:name="_Toc298745650"/>
      <w:bookmarkStart w:id="575" w:name="_Toc298458725"/>
      <w:bookmarkStart w:id="576" w:name="_Toc414445763"/>
      <w:bookmarkStart w:id="577" w:name="_Toc350418253"/>
      <w:bookmarkStart w:id="578" w:name="_Toc26567"/>
      <w:bookmarkStart w:id="579" w:name="_Toc410631171"/>
      <w:bookmarkStart w:id="580" w:name="_Toc416103813"/>
      <w:bookmarkStart w:id="581" w:name="_Toc327276295"/>
      <w:bookmarkStart w:id="582" w:name="_Toc2190"/>
      <w:bookmarkStart w:id="583" w:name="_Toc19288"/>
      <w:r>
        <w:rPr>
          <w:rFonts w:hint="eastAsia" w:ascii="仿宋" w:hAnsi="仿宋" w:eastAsia="仿宋" w:cs="仿宋"/>
          <w:b/>
          <w:w w:val="99"/>
          <w:sz w:val="24"/>
          <w:szCs w:val="24"/>
          <w:highlight w:val="none"/>
          <w:lang w:eastAsia="zh-CN"/>
        </w:rPr>
        <w:t>目录</w:t>
      </w:r>
    </w:p>
    <w:p w14:paraId="167B22C8">
      <w:pPr>
        <w:ind w:firstLine="480"/>
        <w:rPr>
          <w:rFonts w:hint="eastAsia" w:ascii="仿宋" w:hAnsi="仿宋" w:eastAsia="仿宋" w:cs="仿宋"/>
          <w:sz w:val="24"/>
          <w:szCs w:val="24"/>
          <w:highlight w:val="none"/>
        </w:rPr>
      </w:pPr>
      <w:r>
        <w:rPr>
          <w:rFonts w:hint="eastAsia" w:ascii="仿宋" w:hAnsi="仿宋" w:eastAsia="仿宋" w:cs="仿宋"/>
          <w:b/>
          <w:w w:val="99"/>
          <w:sz w:val="24"/>
          <w:szCs w:val="24"/>
          <w:highlight w:val="none"/>
          <w:lang w:eastAsia="zh-CN"/>
        </w:rPr>
        <w:t>格式自拟</w:t>
      </w:r>
      <w:r>
        <w:rPr>
          <w:rFonts w:hint="eastAsia" w:ascii="仿宋" w:hAnsi="仿宋" w:eastAsia="仿宋" w:cs="仿宋"/>
          <w:b/>
          <w:w w:val="99"/>
          <w:sz w:val="24"/>
          <w:szCs w:val="24"/>
          <w:highlight w:val="none"/>
        </w:rPr>
        <w:br w:type="page"/>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Start w:id="584" w:name="_Toc2853503"/>
      <w:bookmarkStart w:id="585" w:name="_Toc437206921"/>
      <w:bookmarkStart w:id="586" w:name="_Toc437010442"/>
      <w:bookmarkStart w:id="587" w:name="_Toc4587499"/>
      <w:bookmarkStart w:id="588" w:name="_Toc34579289"/>
      <w:bookmarkStart w:id="589" w:name="_Toc427169747"/>
      <w:bookmarkStart w:id="590" w:name="_Toc527111467"/>
      <w:bookmarkStart w:id="591" w:name="_Toc434572380"/>
      <w:bookmarkStart w:id="592" w:name="_Toc1868"/>
      <w:bookmarkStart w:id="593" w:name="_Toc15634"/>
      <w:bookmarkStart w:id="594" w:name="_Toc436302271"/>
      <w:bookmarkStart w:id="595" w:name="_Toc527110449"/>
      <w:bookmarkStart w:id="596" w:name="_Toc435525266"/>
      <w:bookmarkStart w:id="597" w:name="_Toc17733575"/>
      <w:bookmarkStart w:id="598" w:name="_Toc20912"/>
      <w:bookmarkStart w:id="599" w:name="_Toc427169748"/>
      <w:bookmarkStart w:id="600" w:name="_Toc15793"/>
      <w:bookmarkStart w:id="601" w:name="_Toc7581"/>
      <w:bookmarkStart w:id="602" w:name="_Toc4467"/>
      <w:bookmarkStart w:id="603" w:name="_Toc527111468"/>
      <w:bookmarkStart w:id="604" w:name="_Toc436302272"/>
      <w:bookmarkStart w:id="605" w:name="_Toc4587500"/>
      <w:bookmarkStart w:id="606" w:name="_Toc12780"/>
      <w:bookmarkStart w:id="607" w:name="_Toc437010443"/>
      <w:bookmarkStart w:id="608" w:name="_Toc29935"/>
      <w:bookmarkStart w:id="609" w:name="_Toc18743"/>
      <w:bookmarkStart w:id="610" w:name="_Toc15849"/>
      <w:bookmarkStart w:id="611" w:name="_Toc434572381"/>
      <w:bookmarkStart w:id="612" w:name="_Toc527110450"/>
      <w:bookmarkStart w:id="613" w:name="_Toc2853504"/>
      <w:bookmarkStart w:id="614" w:name="_Toc34579290"/>
      <w:bookmarkStart w:id="615" w:name="_Toc435525267"/>
      <w:bookmarkStart w:id="616" w:name="_Toc17733576"/>
      <w:bookmarkStart w:id="617" w:name="_Toc437206922"/>
      <w:bookmarkStart w:id="618" w:name="_Toc4954"/>
    </w:p>
    <w:p w14:paraId="58A52F2C">
      <w:pPr>
        <w:rPr>
          <w:rStyle w:val="133"/>
          <w:rFonts w:hint="eastAsia" w:ascii="宋体" w:hAnsi="宋体" w:eastAsia="宋体" w:cs="宋体"/>
          <w:bCs w:val="0"/>
          <w:szCs w:val="28"/>
          <w:highlight w:val="none"/>
        </w:rPr>
      </w:pPr>
    </w:p>
    <w:p w14:paraId="210668AC">
      <w:pPr>
        <w:pStyle w:val="234"/>
        <w:jc w:val="center"/>
        <w:outlineLvl w:val="9"/>
        <w:rPr>
          <w:rFonts w:hint="eastAsia" w:ascii="宋体" w:hAnsi="宋体" w:eastAsia="宋体" w:cs="宋体"/>
          <w:sz w:val="24"/>
          <w:szCs w:val="24"/>
          <w:highlight w:val="none"/>
        </w:rPr>
      </w:pPr>
      <w:r>
        <w:rPr>
          <w:rStyle w:val="133"/>
          <w:rFonts w:hint="eastAsia" w:ascii="宋体" w:hAnsi="宋体" w:eastAsia="宋体" w:cs="宋体"/>
          <w:bCs w:val="0"/>
          <w:szCs w:val="28"/>
          <w:highlight w:val="none"/>
        </w:rPr>
        <w:t>一、</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Pr>
          <w:rStyle w:val="99"/>
          <w:rFonts w:hint="eastAsia" w:ascii="宋体" w:hAnsi="宋体" w:eastAsia="宋体" w:cs="宋体"/>
          <w:bCs w:val="0"/>
          <w:szCs w:val="28"/>
          <w:highlight w:val="none"/>
          <w:lang w:val="en-US"/>
        </w:rPr>
        <w:t>磋商响应</w:t>
      </w:r>
      <w:r>
        <w:rPr>
          <w:rStyle w:val="99"/>
          <w:rFonts w:hint="eastAsia" w:ascii="宋体" w:hAnsi="宋体" w:eastAsia="宋体" w:cs="宋体"/>
          <w:bCs w:val="0"/>
          <w:szCs w:val="28"/>
          <w:highlight w:val="none"/>
        </w:rPr>
        <w:t>函</w:t>
      </w:r>
      <w:bookmarkEnd w:id="598"/>
    </w:p>
    <w:p w14:paraId="054DE75E">
      <w:pPr>
        <w:ind w:firstLine="0" w:firstLineChars="0"/>
        <w:rPr>
          <w:rFonts w:hint="eastAsia" w:hAnsi="宋体" w:cs="宋体"/>
          <w:b/>
          <w:sz w:val="24"/>
          <w:szCs w:val="24"/>
          <w:highlight w:val="none"/>
          <w:u w:val="single"/>
        </w:rPr>
      </w:pPr>
      <w:r>
        <w:rPr>
          <w:rFonts w:hint="eastAsia" w:hAnsi="宋体" w:cs="宋体"/>
          <w:b/>
          <w:sz w:val="24"/>
          <w:szCs w:val="24"/>
          <w:highlight w:val="none"/>
          <w:u w:val="single"/>
        </w:rPr>
        <w:t xml:space="preserve">               ：</w:t>
      </w:r>
    </w:p>
    <w:p w14:paraId="17991E52">
      <w:pPr>
        <w:tabs>
          <w:tab w:val="left" w:pos="6120"/>
        </w:tabs>
        <w:snapToGrid w:val="0"/>
        <w:ind w:firstLine="0" w:firstLineChars="0"/>
        <w:rPr>
          <w:rFonts w:hint="eastAsia" w:hAnsi="宋体" w:cs="宋体"/>
          <w:sz w:val="24"/>
          <w:szCs w:val="24"/>
          <w:highlight w:val="none"/>
        </w:rPr>
      </w:pPr>
      <w:r>
        <w:rPr>
          <w:rFonts w:hint="eastAsia" w:hAnsi="宋体" w:cs="宋体"/>
          <w:sz w:val="24"/>
          <w:szCs w:val="24"/>
          <w:highlight w:val="none"/>
        </w:rPr>
        <w:t>________（供应商全称）授权____（授权代表姓名）____（职务、职称）为授权代表，参加贵公司组织的____（项目名称）磋商的有关活动。为此：</w:t>
      </w:r>
    </w:p>
    <w:p w14:paraId="0B21AD54">
      <w:pPr>
        <w:autoSpaceDE w:val="0"/>
        <w:autoSpaceDN w:val="0"/>
        <w:snapToGrid w:val="0"/>
        <w:ind w:firstLine="616" w:firstLineChars="257"/>
        <w:jc w:val="left"/>
        <w:rPr>
          <w:rFonts w:hint="eastAsia" w:hAnsi="宋体" w:cs="宋体"/>
          <w:sz w:val="24"/>
          <w:szCs w:val="24"/>
          <w:highlight w:val="none"/>
        </w:rPr>
      </w:pPr>
      <w:r>
        <w:rPr>
          <w:rFonts w:hint="eastAsia" w:hAnsi="宋体" w:cs="宋体"/>
          <w:sz w:val="24"/>
          <w:szCs w:val="24"/>
          <w:highlight w:val="none"/>
        </w:rPr>
        <w:t>1.我方已仔细研究了磋商文件的全部内容，愿意以人民币</w:t>
      </w:r>
      <w:r>
        <w:rPr>
          <w:rFonts w:hint="eastAsia" w:hAnsi="宋体" w:cs="宋体"/>
          <w:spacing w:val="-20"/>
          <w:sz w:val="24"/>
          <w:szCs w:val="24"/>
          <w:highlight w:val="none"/>
        </w:rPr>
        <w:t>（大写）</w:t>
      </w:r>
      <w:r>
        <w:rPr>
          <w:rFonts w:hint="eastAsia" w:hAnsi="宋体" w:cs="宋体"/>
          <w:sz w:val="24"/>
          <w:szCs w:val="24"/>
          <w:highlight w:val="none"/>
          <w:u w:val="single"/>
        </w:rPr>
        <w:t xml:space="preserve">         </w:t>
      </w:r>
      <w:r>
        <w:rPr>
          <w:rFonts w:hint="eastAsia" w:hAnsi="宋体" w:cs="宋体"/>
          <w:sz w:val="24"/>
          <w:szCs w:val="24"/>
          <w:highlight w:val="none"/>
        </w:rPr>
        <w:t>，（小写）¥</w:t>
      </w:r>
      <w:r>
        <w:rPr>
          <w:rFonts w:hint="eastAsia" w:hAnsi="宋体" w:cs="宋体"/>
          <w:sz w:val="24"/>
          <w:szCs w:val="24"/>
          <w:highlight w:val="none"/>
          <w:u w:val="single"/>
        </w:rPr>
        <w:t xml:space="preserve">          </w:t>
      </w:r>
      <w:r>
        <w:rPr>
          <w:rFonts w:hint="eastAsia" w:hAnsi="宋体" w:cs="宋体"/>
          <w:sz w:val="24"/>
          <w:szCs w:val="24"/>
          <w:highlight w:val="none"/>
        </w:rPr>
        <w:t xml:space="preserve"> 的总报价，</w:t>
      </w:r>
      <w:r>
        <w:rPr>
          <w:rFonts w:hint="eastAsia" w:hAnsi="宋体" w:cs="宋体"/>
          <w:sz w:val="24"/>
          <w:szCs w:val="24"/>
          <w:highlight w:val="none"/>
          <w:u w:val="single"/>
        </w:rPr>
        <w:t xml:space="preserve">     </w:t>
      </w:r>
      <w:r>
        <w:rPr>
          <w:rFonts w:hint="eastAsia" w:hAnsi="宋体" w:cs="宋体"/>
          <w:sz w:val="24"/>
          <w:szCs w:val="24"/>
          <w:highlight w:val="none"/>
        </w:rPr>
        <w:t>的</w:t>
      </w:r>
      <w:r>
        <w:rPr>
          <w:rFonts w:hint="eastAsia" w:hAnsi="宋体" w:cs="宋体"/>
          <w:sz w:val="24"/>
          <w:szCs w:val="24"/>
          <w:highlight w:val="none"/>
          <w:lang w:eastAsia="zh-CN"/>
        </w:rPr>
        <w:t>服务</w:t>
      </w:r>
      <w:r>
        <w:rPr>
          <w:rFonts w:hint="eastAsia" w:hAnsi="宋体" w:cs="宋体"/>
          <w:sz w:val="24"/>
          <w:szCs w:val="24"/>
          <w:highlight w:val="none"/>
        </w:rPr>
        <w:t>期，按合同约定实施和完成项目，修补项目的任何缺陷，达到质量要求。</w:t>
      </w:r>
    </w:p>
    <w:p w14:paraId="4D87E88A">
      <w:pPr>
        <w:autoSpaceDE w:val="0"/>
        <w:autoSpaceDN w:val="0"/>
        <w:snapToGrid w:val="0"/>
        <w:ind w:firstLine="616" w:firstLineChars="257"/>
        <w:jc w:val="left"/>
        <w:rPr>
          <w:rFonts w:hint="eastAsia" w:hAnsi="宋体" w:cs="宋体"/>
          <w:sz w:val="24"/>
          <w:szCs w:val="24"/>
          <w:highlight w:val="none"/>
        </w:rPr>
      </w:pPr>
      <w:r>
        <w:rPr>
          <w:rFonts w:hint="eastAsia" w:hAnsi="宋体" w:cs="宋体"/>
          <w:sz w:val="24"/>
          <w:szCs w:val="24"/>
          <w:highlight w:val="none"/>
        </w:rPr>
        <w:t>2.我方承诺在磋商有效期</w:t>
      </w:r>
      <w:r>
        <w:rPr>
          <w:rFonts w:hint="eastAsia" w:hAnsi="宋体" w:cs="宋体"/>
          <w:sz w:val="24"/>
          <w:szCs w:val="24"/>
          <w:highlight w:val="none"/>
          <w:u w:val="single"/>
        </w:rPr>
        <w:t xml:space="preserve">    </w:t>
      </w:r>
      <w:r>
        <w:rPr>
          <w:rFonts w:hint="eastAsia" w:hAnsi="宋体" w:cs="宋体"/>
          <w:sz w:val="24"/>
          <w:szCs w:val="24"/>
          <w:highlight w:val="none"/>
        </w:rPr>
        <w:t>天内不修改、撤销响应文件。</w:t>
      </w:r>
    </w:p>
    <w:p w14:paraId="5BFA2A13">
      <w:pPr>
        <w:tabs>
          <w:tab w:val="left" w:pos="6120"/>
        </w:tabs>
        <w:snapToGrid w:val="0"/>
        <w:ind w:firstLine="616" w:firstLineChars="257"/>
        <w:rPr>
          <w:rFonts w:hint="eastAsia" w:hAnsi="宋体" w:cs="宋体"/>
          <w:sz w:val="24"/>
          <w:szCs w:val="24"/>
          <w:highlight w:val="none"/>
        </w:rPr>
      </w:pPr>
      <w:r>
        <w:rPr>
          <w:rFonts w:hint="eastAsia" w:hAnsi="宋体" w:cs="宋体"/>
          <w:sz w:val="24"/>
          <w:szCs w:val="24"/>
          <w:highlight w:val="none"/>
        </w:rPr>
        <w:t>3.提供磋商文件规定的全部响应文件。</w:t>
      </w:r>
    </w:p>
    <w:p w14:paraId="4E57AC4A">
      <w:pPr>
        <w:autoSpaceDE w:val="0"/>
        <w:autoSpaceDN w:val="0"/>
        <w:snapToGrid w:val="0"/>
        <w:ind w:firstLine="616" w:firstLineChars="257"/>
        <w:jc w:val="left"/>
        <w:rPr>
          <w:rFonts w:hint="eastAsia" w:hAnsi="宋体" w:cs="宋体"/>
          <w:sz w:val="24"/>
          <w:szCs w:val="24"/>
          <w:highlight w:val="none"/>
        </w:rPr>
      </w:pPr>
      <w:r>
        <w:rPr>
          <w:rFonts w:hint="eastAsia" w:hAnsi="宋体" w:cs="宋体"/>
          <w:sz w:val="24"/>
          <w:szCs w:val="24"/>
          <w:highlight w:val="none"/>
        </w:rPr>
        <w:t>4.如我方成交，我方承诺：</w:t>
      </w:r>
    </w:p>
    <w:p w14:paraId="26AC9A92">
      <w:pPr>
        <w:autoSpaceDE w:val="0"/>
        <w:autoSpaceDN w:val="0"/>
        <w:snapToGrid w:val="0"/>
        <w:ind w:firstLine="120" w:firstLineChars="50"/>
        <w:jc w:val="left"/>
        <w:rPr>
          <w:rFonts w:hint="eastAsia" w:hAnsi="宋体" w:cs="宋体"/>
          <w:sz w:val="24"/>
          <w:szCs w:val="24"/>
          <w:highlight w:val="none"/>
        </w:rPr>
      </w:pPr>
      <w:r>
        <w:rPr>
          <w:rFonts w:hint="eastAsia" w:hAnsi="宋体" w:cs="宋体"/>
          <w:sz w:val="24"/>
          <w:szCs w:val="24"/>
          <w:highlight w:val="none"/>
        </w:rPr>
        <w:t>（1）收到成交通知书后7日内，在成交通知书规定的期限内与采购人签订合同。否则，视为我方自动放弃成交资格，采购人有权选择其他潜在成交供应商。</w:t>
      </w:r>
    </w:p>
    <w:p w14:paraId="09BCF0D1">
      <w:pPr>
        <w:autoSpaceDE w:val="0"/>
        <w:autoSpaceDN w:val="0"/>
        <w:snapToGrid w:val="0"/>
        <w:ind w:firstLine="0" w:firstLineChars="0"/>
        <w:jc w:val="left"/>
        <w:rPr>
          <w:rFonts w:hint="eastAsia" w:hAnsi="宋体" w:cs="宋体"/>
          <w:sz w:val="24"/>
          <w:szCs w:val="24"/>
          <w:highlight w:val="none"/>
        </w:rPr>
      </w:pPr>
      <w:r>
        <w:rPr>
          <w:rFonts w:hint="eastAsia" w:hAnsi="宋体" w:cs="宋体"/>
          <w:sz w:val="24"/>
          <w:szCs w:val="24"/>
          <w:highlight w:val="none"/>
        </w:rPr>
        <w:t>（2）我方承诺按照磋商文件规定向采购人递交履约保证金。否则，视为我方自动放弃成交资格，采购人有权选择其他潜在成交供应商。</w:t>
      </w:r>
    </w:p>
    <w:p w14:paraId="17A5422F">
      <w:pPr>
        <w:autoSpaceDE w:val="0"/>
        <w:autoSpaceDN w:val="0"/>
        <w:snapToGrid w:val="0"/>
        <w:ind w:firstLine="0" w:firstLineChars="0"/>
        <w:jc w:val="left"/>
        <w:rPr>
          <w:rFonts w:hint="eastAsia" w:hAnsi="宋体" w:cs="宋体"/>
          <w:sz w:val="24"/>
          <w:szCs w:val="24"/>
          <w:highlight w:val="none"/>
        </w:rPr>
      </w:pPr>
      <w:r>
        <w:rPr>
          <w:rFonts w:hint="eastAsia" w:hAnsi="宋体" w:cs="宋体"/>
          <w:sz w:val="24"/>
          <w:szCs w:val="24"/>
          <w:highlight w:val="none"/>
        </w:rPr>
        <w:t>（3）我方承诺踏实地执行双方所签的合同，承担合同规定的责任和义务，在合同约定的期限内完成并移交全部合同项目。</w:t>
      </w:r>
    </w:p>
    <w:p w14:paraId="1A02B92E">
      <w:pPr>
        <w:autoSpaceDE w:val="0"/>
        <w:autoSpaceDN w:val="0"/>
        <w:snapToGrid w:val="0"/>
        <w:ind w:firstLine="0" w:firstLineChars="0"/>
        <w:jc w:val="left"/>
        <w:rPr>
          <w:rFonts w:hint="eastAsia" w:hAnsi="宋体" w:cs="宋体"/>
          <w:sz w:val="24"/>
          <w:szCs w:val="24"/>
          <w:highlight w:val="none"/>
        </w:rPr>
      </w:pPr>
      <w:r>
        <w:rPr>
          <w:rFonts w:hint="eastAsia" w:hAnsi="宋体" w:cs="宋体"/>
          <w:sz w:val="24"/>
          <w:szCs w:val="24"/>
          <w:highlight w:val="none"/>
        </w:rPr>
        <w:t>（4）我方保证按磋商文件要求，将磋商代理服务费支付给采购代理机构。</w:t>
      </w:r>
    </w:p>
    <w:p w14:paraId="779A6D63">
      <w:pPr>
        <w:autoSpaceDE w:val="0"/>
        <w:autoSpaceDN w:val="0"/>
        <w:snapToGrid w:val="0"/>
        <w:ind w:firstLine="0" w:firstLineChars="0"/>
        <w:jc w:val="left"/>
        <w:rPr>
          <w:rFonts w:hint="eastAsia" w:hAnsi="宋体" w:cs="宋体"/>
          <w:sz w:val="24"/>
          <w:szCs w:val="24"/>
          <w:highlight w:val="none"/>
        </w:rPr>
      </w:pPr>
      <w:r>
        <w:rPr>
          <w:rFonts w:hint="eastAsia" w:hAnsi="宋体" w:cs="宋体"/>
          <w:sz w:val="24"/>
          <w:szCs w:val="24"/>
          <w:highlight w:val="none"/>
        </w:rPr>
        <w:t>（5）我方承诺严格按磋商文件要求签订成交合同，否则采购人可视为我方自动放弃成交资格，采购人有权选择其他潜在成交供应商。</w:t>
      </w:r>
    </w:p>
    <w:p w14:paraId="4776ED1F">
      <w:pPr>
        <w:autoSpaceDE w:val="0"/>
        <w:autoSpaceDN w:val="0"/>
        <w:snapToGrid w:val="0"/>
        <w:ind w:firstLine="616" w:firstLineChars="257"/>
        <w:jc w:val="left"/>
        <w:rPr>
          <w:rFonts w:hint="eastAsia" w:hAnsi="宋体" w:cs="宋体"/>
          <w:sz w:val="24"/>
          <w:szCs w:val="24"/>
          <w:highlight w:val="none"/>
        </w:rPr>
      </w:pPr>
      <w:r>
        <w:rPr>
          <w:rFonts w:hint="eastAsia" w:hAnsi="宋体" w:cs="宋体"/>
          <w:sz w:val="24"/>
          <w:szCs w:val="24"/>
          <w:highlight w:val="none"/>
        </w:rPr>
        <w:t>5.我方在此声明，所递交的响应文件、证明、陈述及相关资料内容完整、真实和准确。若有虚假，我公司承担由此而产生的一切后果。</w:t>
      </w:r>
    </w:p>
    <w:p w14:paraId="798B1B8D">
      <w:pPr>
        <w:autoSpaceDE w:val="0"/>
        <w:autoSpaceDN w:val="0"/>
        <w:snapToGrid w:val="0"/>
        <w:ind w:firstLine="616" w:firstLineChars="257"/>
        <w:jc w:val="left"/>
        <w:rPr>
          <w:rFonts w:hint="eastAsia" w:hAnsi="宋体" w:cs="宋体"/>
          <w:sz w:val="24"/>
          <w:szCs w:val="24"/>
          <w:highlight w:val="none"/>
        </w:rPr>
      </w:pPr>
      <w:r>
        <w:rPr>
          <w:rFonts w:hint="eastAsia" w:hAnsi="宋体" w:cs="宋体"/>
          <w:sz w:val="24"/>
          <w:szCs w:val="24"/>
          <w:highlight w:val="none"/>
        </w:rPr>
        <w:t>6.与本磋商有关的</w:t>
      </w:r>
      <w:r>
        <w:rPr>
          <w:rFonts w:hint="eastAsia" w:hAnsi="宋体" w:cs="宋体"/>
          <w:sz w:val="24"/>
          <w:szCs w:val="24"/>
          <w:highlight w:val="none"/>
          <w:lang w:eastAsia="zh-CN"/>
        </w:rPr>
        <w:t>一切往来通信请</w:t>
      </w:r>
      <w:r>
        <w:rPr>
          <w:rFonts w:hint="eastAsia" w:hAnsi="宋体" w:cs="宋体"/>
          <w:sz w:val="24"/>
          <w:szCs w:val="24"/>
          <w:highlight w:val="none"/>
        </w:rPr>
        <w:t>寄：</w:t>
      </w:r>
    </w:p>
    <w:p w14:paraId="7393BB35">
      <w:pPr>
        <w:tabs>
          <w:tab w:val="left" w:pos="6120"/>
        </w:tabs>
        <w:snapToGrid w:val="0"/>
        <w:ind w:firstLine="616" w:firstLineChars="257"/>
        <w:rPr>
          <w:rFonts w:hint="eastAsia" w:hAnsi="宋体" w:cs="宋体"/>
          <w:sz w:val="24"/>
          <w:szCs w:val="24"/>
          <w:highlight w:val="none"/>
        </w:rPr>
      </w:pPr>
      <w:r>
        <w:rPr>
          <w:rFonts w:hint="eastAsia" w:hAnsi="宋体" w:cs="宋体"/>
          <w:sz w:val="24"/>
          <w:szCs w:val="24"/>
          <w:highlight w:val="none"/>
        </w:rPr>
        <w:t>单位全称：_____________________________________　</w:t>
      </w:r>
    </w:p>
    <w:p w14:paraId="050DF4C7">
      <w:pPr>
        <w:tabs>
          <w:tab w:val="left" w:pos="6120"/>
        </w:tabs>
        <w:snapToGrid w:val="0"/>
        <w:ind w:firstLine="616" w:firstLineChars="257"/>
        <w:rPr>
          <w:rFonts w:hint="eastAsia" w:hAnsi="宋体" w:cs="宋体"/>
          <w:sz w:val="24"/>
          <w:szCs w:val="24"/>
          <w:highlight w:val="none"/>
        </w:rPr>
      </w:pPr>
      <w:r>
        <w:rPr>
          <w:rFonts w:hint="eastAsia" w:hAnsi="宋体" w:cs="宋体"/>
          <w:sz w:val="24"/>
          <w:szCs w:val="24"/>
          <w:highlight w:val="none"/>
        </w:rPr>
        <w:t>地　　址：_____________________________________　</w:t>
      </w:r>
    </w:p>
    <w:p w14:paraId="5DA530E1">
      <w:pPr>
        <w:tabs>
          <w:tab w:val="left" w:pos="6120"/>
        </w:tabs>
        <w:snapToGrid w:val="0"/>
        <w:ind w:firstLine="616" w:firstLineChars="257"/>
        <w:rPr>
          <w:rFonts w:hint="eastAsia" w:hAnsi="宋体" w:cs="宋体"/>
          <w:sz w:val="24"/>
          <w:szCs w:val="24"/>
          <w:highlight w:val="none"/>
        </w:rPr>
      </w:pPr>
      <w:r>
        <w:rPr>
          <w:rFonts w:hint="eastAsia" w:hAnsi="宋体" w:cs="宋体"/>
          <w:sz w:val="24"/>
          <w:szCs w:val="24"/>
          <w:highlight w:val="none"/>
        </w:rPr>
        <w:t>邮编：____</w:t>
      </w:r>
      <w:r>
        <w:rPr>
          <w:rFonts w:hint="eastAsia" w:hAnsi="宋体" w:cs="宋体"/>
          <w:sz w:val="24"/>
          <w:szCs w:val="24"/>
          <w:highlight w:val="none"/>
          <w:u w:val="single"/>
        </w:rPr>
        <w:t xml:space="preserve">  __  </w:t>
      </w:r>
      <w:r>
        <w:rPr>
          <w:rFonts w:hint="eastAsia" w:hAnsi="宋体" w:cs="宋体"/>
          <w:sz w:val="24"/>
          <w:szCs w:val="24"/>
          <w:highlight w:val="none"/>
        </w:rPr>
        <w:t xml:space="preserve"> 电话：___</w:t>
      </w:r>
      <w:r>
        <w:rPr>
          <w:rFonts w:hint="eastAsia" w:hAnsi="宋体" w:cs="宋体"/>
          <w:sz w:val="24"/>
          <w:szCs w:val="24"/>
          <w:highlight w:val="none"/>
          <w:u w:val="single"/>
        </w:rPr>
        <w:t xml:space="preserve">   </w:t>
      </w:r>
      <w:r>
        <w:rPr>
          <w:rFonts w:hint="eastAsia" w:hAnsi="宋体" w:cs="宋体"/>
          <w:sz w:val="24"/>
          <w:szCs w:val="24"/>
          <w:highlight w:val="none"/>
        </w:rPr>
        <w:t>__ 传真：_________</w:t>
      </w:r>
    </w:p>
    <w:p w14:paraId="03D16221">
      <w:pPr>
        <w:tabs>
          <w:tab w:val="left" w:pos="6120"/>
        </w:tabs>
        <w:snapToGrid w:val="0"/>
        <w:ind w:firstLine="616" w:firstLineChars="257"/>
        <w:rPr>
          <w:rFonts w:hint="eastAsia" w:hAnsi="宋体" w:cs="宋体"/>
          <w:sz w:val="24"/>
          <w:szCs w:val="24"/>
          <w:highlight w:val="none"/>
        </w:rPr>
      </w:pPr>
      <w:r>
        <w:rPr>
          <w:rFonts w:hint="eastAsia" w:hAnsi="宋体" w:cs="宋体"/>
          <w:sz w:val="24"/>
          <w:szCs w:val="24"/>
          <w:highlight w:val="none"/>
        </w:rPr>
        <w:t>7.</w:t>
      </w:r>
      <w:r>
        <w:rPr>
          <w:rFonts w:hint="eastAsia" w:hAnsi="宋体" w:cs="宋体"/>
          <w:sz w:val="24"/>
          <w:szCs w:val="24"/>
          <w:highlight w:val="none"/>
          <w:u w:val="single"/>
        </w:rPr>
        <w:t xml:space="preserve">                            </w:t>
      </w:r>
      <w:r>
        <w:rPr>
          <w:rFonts w:hint="eastAsia" w:hAnsi="宋体" w:cs="宋体"/>
          <w:sz w:val="24"/>
          <w:szCs w:val="24"/>
          <w:highlight w:val="none"/>
        </w:rPr>
        <w:t>（其他补充说明）。</w:t>
      </w:r>
    </w:p>
    <w:p w14:paraId="307BB1D1">
      <w:pPr>
        <w:tabs>
          <w:tab w:val="left" w:pos="6120"/>
        </w:tabs>
        <w:snapToGrid w:val="0"/>
        <w:ind w:firstLine="480"/>
        <w:rPr>
          <w:rFonts w:hint="eastAsia" w:hAnsi="宋体" w:cs="宋体"/>
          <w:sz w:val="24"/>
          <w:szCs w:val="24"/>
          <w:highlight w:val="none"/>
        </w:rPr>
      </w:pPr>
      <w:r>
        <w:rPr>
          <w:rFonts w:hint="eastAsia" w:hAnsi="宋体" w:cs="宋体"/>
          <w:sz w:val="24"/>
          <w:szCs w:val="24"/>
          <w:highlight w:val="none"/>
        </w:rPr>
        <w:t>供应商：</w:t>
      </w:r>
      <w:r>
        <w:rPr>
          <w:rFonts w:hint="eastAsia" w:hAnsi="宋体" w:cs="宋体"/>
          <w:sz w:val="24"/>
          <w:szCs w:val="24"/>
          <w:highlight w:val="none"/>
          <w:u w:val="single"/>
        </w:rPr>
        <w:t xml:space="preserve">              </w:t>
      </w:r>
      <w:r>
        <w:rPr>
          <w:rFonts w:hint="eastAsia" w:hAnsi="宋体" w:cs="宋体"/>
          <w:sz w:val="24"/>
          <w:szCs w:val="24"/>
          <w:highlight w:val="none"/>
        </w:rPr>
        <w:t>（盖单位章）</w:t>
      </w:r>
    </w:p>
    <w:p w14:paraId="276C1BD0">
      <w:pPr>
        <w:ind w:firstLine="480"/>
        <w:rPr>
          <w:rFonts w:hint="eastAsia" w:hAnsi="宋体" w:cs="宋体"/>
          <w:w w:val="99"/>
          <w:sz w:val="24"/>
          <w:szCs w:val="24"/>
          <w:highlight w:val="none"/>
        </w:rPr>
      </w:pPr>
      <w:r>
        <w:rPr>
          <w:rFonts w:hint="eastAsia" w:hAnsi="宋体" w:cs="宋体"/>
          <w:sz w:val="24"/>
          <w:szCs w:val="24"/>
          <w:highlight w:val="none"/>
        </w:rPr>
        <w:t>法定代表人或其委托代理人：</w:t>
      </w:r>
      <w:r>
        <w:rPr>
          <w:rFonts w:hint="eastAsia" w:hAnsi="宋体" w:cs="宋体"/>
          <w:w w:val="198"/>
          <w:sz w:val="24"/>
          <w:szCs w:val="24"/>
          <w:highlight w:val="none"/>
          <w:u w:val="single"/>
        </w:rPr>
        <w:t xml:space="preserve">  　</w:t>
      </w:r>
      <w:r>
        <w:rPr>
          <w:rFonts w:hint="eastAsia" w:hAnsi="宋体" w:cs="宋体"/>
          <w:sz w:val="24"/>
          <w:szCs w:val="24"/>
          <w:highlight w:val="none"/>
        </w:rPr>
        <w:t>（签字）</w:t>
      </w:r>
    </w:p>
    <w:p w14:paraId="13EC63A4">
      <w:pPr>
        <w:ind w:firstLine="480"/>
        <w:rPr>
          <w:rFonts w:hint="eastAsia" w:hAnsi="宋体" w:cs="宋体"/>
          <w:sz w:val="24"/>
          <w:szCs w:val="24"/>
          <w:highlight w:val="none"/>
        </w:rPr>
      </w:pPr>
      <w:r>
        <w:rPr>
          <w:rFonts w:hint="eastAsia" w:hAnsi="宋体" w:cs="宋体"/>
          <w:sz w:val="24"/>
          <w:szCs w:val="24"/>
          <w:highlight w:val="none"/>
        </w:rPr>
        <w:t xml:space="preserve">日　期： </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w:t>
      </w:r>
    </w:p>
    <w:p w14:paraId="74F87313">
      <w:pP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br w:type="page"/>
      </w:r>
    </w:p>
    <w:p w14:paraId="60C7FFAC">
      <w:pPr>
        <w:pStyle w:val="4"/>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二、法定代表人身份证明及授权委托书</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5F248A99">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3E3BF49C">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EBDC3B4">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p>
    <w:p w14:paraId="10FA1E9E">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成立时间：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日</w:t>
      </w:r>
    </w:p>
    <w:p w14:paraId="2CB3FDC2">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经营期限：</w:t>
      </w:r>
      <w:r>
        <w:rPr>
          <w:rFonts w:hint="eastAsia" w:ascii="仿宋" w:hAnsi="仿宋" w:eastAsia="仿宋" w:cs="仿宋"/>
          <w:sz w:val="24"/>
          <w:szCs w:val="24"/>
          <w:highlight w:val="none"/>
          <w:u w:val="single"/>
        </w:rPr>
        <w:t xml:space="preserve">                               </w:t>
      </w:r>
    </w:p>
    <w:p w14:paraId="59288FB3">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522807FD">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（供应商名称）的法定代表人。</w:t>
      </w:r>
    </w:p>
    <w:p w14:paraId="43D3C28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特此证明。</w:t>
      </w:r>
    </w:p>
    <w:p w14:paraId="75358E1B">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附：法定代表人身份证明</w:t>
      </w:r>
    </w:p>
    <w:p w14:paraId="49C1E631">
      <w:pPr>
        <w:ind w:firstLine="480"/>
        <w:rPr>
          <w:rFonts w:hint="eastAsia" w:ascii="仿宋" w:hAnsi="仿宋" w:eastAsia="仿宋" w:cs="仿宋"/>
          <w:sz w:val="24"/>
          <w:szCs w:val="24"/>
          <w:highlight w:val="none"/>
        </w:rPr>
      </w:pPr>
    </w:p>
    <w:p w14:paraId="44D00735">
      <w:pPr>
        <w:ind w:firstLine="480"/>
        <w:rPr>
          <w:rFonts w:hint="eastAsia" w:ascii="仿宋" w:hAnsi="仿宋" w:eastAsia="仿宋" w:cs="仿宋"/>
          <w:sz w:val="24"/>
          <w:szCs w:val="24"/>
          <w:highlight w:val="none"/>
        </w:rPr>
      </w:pPr>
    </w:p>
    <w:p w14:paraId="11F88502">
      <w:pPr>
        <w:tabs>
          <w:tab w:val="left" w:pos="6120"/>
        </w:tabs>
        <w:snapToGrid w:val="0"/>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（盖单位章）</w:t>
      </w:r>
    </w:p>
    <w:p w14:paraId="72184752">
      <w:pPr>
        <w:ind w:firstLine="480"/>
        <w:rPr>
          <w:rFonts w:hint="eastAsia" w:ascii="仿宋" w:hAnsi="仿宋" w:eastAsia="仿宋" w:cs="仿宋"/>
          <w:w w:val="99"/>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w w:val="198"/>
          <w:sz w:val="24"/>
          <w:szCs w:val="24"/>
          <w:highlight w:val="none"/>
          <w:u w:val="single"/>
        </w:rPr>
        <w:t xml:space="preserve">  　</w:t>
      </w:r>
      <w:r>
        <w:rPr>
          <w:rFonts w:hint="eastAsia" w:ascii="仿宋" w:hAnsi="仿宋" w:eastAsia="仿宋" w:cs="仿宋"/>
          <w:sz w:val="24"/>
          <w:szCs w:val="24"/>
          <w:highlight w:val="none"/>
        </w:rPr>
        <w:t>（签字）</w:t>
      </w:r>
    </w:p>
    <w:p w14:paraId="500D7380">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　期：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CE93615">
      <w:pPr>
        <w:ind w:firstLine="480"/>
        <w:rPr>
          <w:rFonts w:hint="eastAsia" w:ascii="仿宋" w:hAnsi="仿宋" w:eastAsia="仿宋" w:cs="仿宋"/>
          <w:sz w:val="24"/>
          <w:szCs w:val="24"/>
          <w:highlight w:val="none"/>
          <w:lang w:val="zh-CN"/>
        </w:rPr>
      </w:pPr>
    </w:p>
    <w:p w14:paraId="5548C727">
      <w:pPr>
        <w:autoSpaceDE w:val="0"/>
        <w:autoSpaceDN w:val="0"/>
        <w:adjustRightInd w:val="0"/>
        <w:ind w:firstLine="480"/>
        <w:rPr>
          <w:rFonts w:hint="eastAsia" w:ascii="仿宋" w:hAnsi="仿宋" w:eastAsia="仿宋" w:cs="仿宋"/>
          <w:sz w:val="24"/>
          <w:szCs w:val="24"/>
          <w:highlight w:val="none"/>
          <w:lang w:val="zh-CN"/>
        </w:rPr>
      </w:pPr>
    </w:p>
    <w:p w14:paraId="103F84FF">
      <w:pPr>
        <w:autoSpaceDE w:val="0"/>
        <w:autoSpaceDN w:val="0"/>
        <w:adjustRightInd w:val="0"/>
        <w:ind w:firstLine="480"/>
        <w:rPr>
          <w:rFonts w:hint="eastAsia" w:ascii="仿宋" w:hAnsi="仿宋" w:eastAsia="仿宋" w:cs="仿宋"/>
          <w:sz w:val="24"/>
          <w:szCs w:val="24"/>
          <w:highlight w:val="none"/>
          <w:lang w:val="zh-CN"/>
        </w:rPr>
      </w:pPr>
    </w:p>
    <w:p w14:paraId="7B4AD2B5">
      <w:pPr>
        <w:autoSpaceDE w:val="0"/>
        <w:autoSpaceDN w:val="0"/>
        <w:adjustRightInd w:val="0"/>
        <w:ind w:firstLine="480"/>
        <w:rPr>
          <w:rFonts w:hint="eastAsia" w:ascii="仿宋" w:hAnsi="仿宋" w:eastAsia="仿宋" w:cs="仿宋"/>
          <w:sz w:val="24"/>
          <w:szCs w:val="24"/>
          <w:highlight w:val="none"/>
          <w:lang w:val="zh-CN"/>
        </w:rPr>
      </w:pPr>
    </w:p>
    <w:p w14:paraId="60DA1EA5">
      <w:pPr>
        <w:autoSpaceDE w:val="0"/>
        <w:autoSpaceDN w:val="0"/>
        <w:adjustRightInd w:val="0"/>
        <w:ind w:firstLine="480"/>
        <w:rPr>
          <w:rFonts w:hint="eastAsia" w:ascii="仿宋" w:hAnsi="仿宋" w:eastAsia="仿宋" w:cs="仿宋"/>
          <w:sz w:val="24"/>
          <w:szCs w:val="24"/>
          <w:highlight w:val="none"/>
          <w:lang w:val="zh-CN"/>
        </w:rPr>
      </w:pPr>
    </w:p>
    <w:p w14:paraId="08F7A3B4">
      <w:pPr>
        <w:autoSpaceDE w:val="0"/>
        <w:autoSpaceDN w:val="0"/>
        <w:adjustRightInd w:val="0"/>
        <w:ind w:firstLine="480"/>
        <w:rPr>
          <w:rFonts w:hint="eastAsia" w:ascii="仿宋" w:hAnsi="仿宋" w:eastAsia="仿宋" w:cs="仿宋"/>
          <w:sz w:val="24"/>
          <w:szCs w:val="24"/>
          <w:highlight w:val="none"/>
          <w:lang w:val="zh-CN"/>
        </w:rPr>
      </w:pPr>
    </w:p>
    <w:p w14:paraId="1EBD443A">
      <w:pPr>
        <w:autoSpaceDE w:val="0"/>
        <w:autoSpaceDN w:val="0"/>
        <w:adjustRightInd w:val="0"/>
        <w:ind w:firstLine="480"/>
        <w:rPr>
          <w:rFonts w:hint="eastAsia" w:ascii="仿宋" w:hAnsi="仿宋" w:eastAsia="仿宋" w:cs="仿宋"/>
          <w:sz w:val="24"/>
          <w:szCs w:val="24"/>
          <w:highlight w:val="none"/>
          <w:lang w:val="zh-CN"/>
        </w:rPr>
      </w:pPr>
    </w:p>
    <w:p w14:paraId="22627B6E">
      <w:pPr>
        <w:autoSpaceDE w:val="0"/>
        <w:autoSpaceDN w:val="0"/>
        <w:adjustRightInd w:val="0"/>
        <w:ind w:firstLine="480"/>
        <w:rPr>
          <w:rFonts w:hint="eastAsia" w:ascii="仿宋" w:hAnsi="仿宋" w:eastAsia="仿宋" w:cs="仿宋"/>
          <w:sz w:val="24"/>
          <w:szCs w:val="24"/>
          <w:highlight w:val="none"/>
          <w:lang w:val="zh-CN"/>
        </w:rPr>
      </w:pPr>
    </w:p>
    <w:p w14:paraId="2F113348">
      <w:pPr>
        <w:autoSpaceDE w:val="0"/>
        <w:autoSpaceDN w:val="0"/>
        <w:adjustRightInd w:val="0"/>
        <w:ind w:firstLine="480"/>
        <w:rPr>
          <w:rFonts w:hint="eastAsia" w:ascii="仿宋" w:hAnsi="仿宋" w:eastAsia="仿宋" w:cs="仿宋"/>
          <w:sz w:val="24"/>
          <w:szCs w:val="24"/>
          <w:highlight w:val="none"/>
          <w:lang w:val="zh-CN"/>
        </w:rPr>
      </w:pPr>
    </w:p>
    <w:p w14:paraId="05A31EF7">
      <w:pPr>
        <w:autoSpaceDE w:val="0"/>
        <w:autoSpaceDN w:val="0"/>
        <w:adjustRightInd w:val="0"/>
        <w:ind w:firstLine="480"/>
        <w:rPr>
          <w:rFonts w:hint="eastAsia" w:ascii="仿宋" w:hAnsi="仿宋" w:eastAsia="仿宋" w:cs="仿宋"/>
          <w:sz w:val="24"/>
          <w:szCs w:val="24"/>
          <w:highlight w:val="none"/>
          <w:lang w:val="zh-CN"/>
        </w:rPr>
      </w:pPr>
    </w:p>
    <w:p w14:paraId="6D827412">
      <w:pPr>
        <w:autoSpaceDE w:val="0"/>
        <w:autoSpaceDN w:val="0"/>
        <w:adjustRightInd w:val="0"/>
        <w:ind w:firstLine="480"/>
        <w:rPr>
          <w:rFonts w:hint="eastAsia" w:ascii="仿宋" w:hAnsi="仿宋" w:eastAsia="仿宋" w:cs="仿宋"/>
          <w:sz w:val="24"/>
          <w:szCs w:val="24"/>
          <w:highlight w:val="none"/>
          <w:lang w:val="zh-CN"/>
        </w:rPr>
      </w:pPr>
    </w:p>
    <w:p w14:paraId="6E94C70C">
      <w:pPr>
        <w:autoSpaceDE w:val="0"/>
        <w:autoSpaceDN w:val="0"/>
        <w:adjustRightInd w:val="0"/>
        <w:ind w:firstLine="480"/>
        <w:rPr>
          <w:rFonts w:hint="eastAsia" w:ascii="仿宋" w:hAnsi="仿宋" w:eastAsia="仿宋" w:cs="仿宋"/>
          <w:sz w:val="24"/>
          <w:szCs w:val="24"/>
          <w:highlight w:val="none"/>
          <w:lang w:val="zh-CN"/>
        </w:rPr>
      </w:pPr>
    </w:p>
    <w:p w14:paraId="059C18AA">
      <w:pPr>
        <w:autoSpaceDE w:val="0"/>
        <w:autoSpaceDN w:val="0"/>
        <w:adjustRightInd w:val="0"/>
        <w:ind w:firstLine="480"/>
        <w:rPr>
          <w:rFonts w:hint="eastAsia" w:ascii="仿宋" w:hAnsi="仿宋" w:eastAsia="仿宋" w:cs="仿宋"/>
          <w:sz w:val="24"/>
          <w:szCs w:val="24"/>
          <w:highlight w:val="none"/>
          <w:lang w:val="zh-CN"/>
        </w:rPr>
      </w:pPr>
    </w:p>
    <w:p w14:paraId="45B796D2">
      <w:pPr>
        <w:autoSpaceDE w:val="0"/>
        <w:autoSpaceDN w:val="0"/>
        <w:adjustRightInd w:val="0"/>
        <w:ind w:firstLine="480"/>
        <w:rPr>
          <w:rFonts w:hint="eastAsia" w:ascii="仿宋" w:hAnsi="仿宋" w:eastAsia="仿宋" w:cs="仿宋"/>
          <w:sz w:val="24"/>
          <w:szCs w:val="24"/>
          <w:highlight w:val="none"/>
          <w:lang w:val="zh-CN"/>
        </w:rPr>
      </w:pPr>
    </w:p>
    <w:p w14:paraId="1C30D453">
      <w:pPr>
        <w:ind w:firstLine="480"/>
        <w:jc w:val="center"/>
        <w:rPr>
          <w:rFonts w:hint="eastAsia" w:ascii="仿宋" w:hAnsi="仿宋" w:eastAsia="仿宋" w:cs="仿宋"/>
          <w:sz w:val="24"/>
          <w:szCs w:val="24"/>
          <w:highlight w:val="none"/>
        </w:rPr>
      </w:pPr>
      <w:bookmarkStart w:id="619" w:name="_Toc17733577"/>
      <w:bookmarkStart w:id="620" w:name="_Toc5002"/>
      <w:bookmarkStart w:id="621" w:name="_Toc2853505"/>
      <w:bookmarkStart w:id="622" w:name="_Toc4990"/>
      <w:bookmarkStart w:id="623" w:name="_Toc437010444"/>
      <w:bookmarkStart w:id="624" w:name="_Toc436302273"/>
      <w:bookmarkStart w:id="625" w:name="_Toc25298"/>
      <w:bookmarkStart w:id="626" w:name="_Toc435525268"/>
      <w:bookmarkStart w:id="627" w:name="_Toc437208030"/>
      <w:bookmarkStart w:id="628" w:name="_Toc437206923"/>
      <w:bookmarkStart w:id="629" w:name="_Toc4587501"/>
      <w:bookmarkStart w:id="630" w:name="_Toc434572382"/>
      <w:bookmarkStart w:id="631" w:name="_Toc527111469"/>
      <w:bookmarkStart w:id="632" w:name="_Toc527110451"/>
    </w:p>
    <w:p w14:paraId="04710C51">
      <w:pPr>
        <w:ind w:firstLine="562"/>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授权委托书</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67170EFF">
      <w:pPr>
        <w:ind w:firstLine="480"/>
        <w:rPr>
          <w:rFonts w:hint="eastAsia" w:ascii="仿宋" w:hAnsi="仿宋" w:eastAsia="仿宋" w:cs="仿宋"/>
          <w:sz w:val="24"/>
          <w:szCs w:val="24"/>
          <w:highlight w:val="none"/>
        </w:rPr>
      </w:pPr>
    </w:p>
    <w:p w14:paraId="70B12B53">
      <w:pPr>
        <w:topLinePun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（供应商名称）的法定代表人，现委托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（姓名）为我方代理人。代理人根据授权，以我方名义签署、澄清、说明、补正、递交、撤回、修改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响应文件、签订合同和处理有关事宜，其法律后果由我方承担。</w:t>
      </w:r>
    </w:p>
    <w:p w14:paraId="18BA1DCA">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委托期限：</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。自</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日生效。</w:t>
      </w:r>
    </w:p>
    <w:p w14:paraId="5B73AF82">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w:t>
      </w:r>
    </w:p>
    <w:p w14:paraId="3868B273">
      <w:pPr>
        <w:pStyle w:val="75"/>
        <w:ind w:firstLine="240"/>
        <w:rPr>
          <w:rFonts w:hint="eastAsia" w:ascii="仿宋" w:hAnsi="仿宋" w:eastAsia="仿宋" w:cs="仿宋"/>
          <w:sz w:val="24"/>
          <w:szCs w:val="24"/>
          <w:highlight w:val="none"/>
        </w:rPr>
      </w:pPr>
    </w:p>
    <w:p w14:paraId="65B57B61">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附：授权委托代理人身份证明</w:t>
      </w:r>
    </w:p>
    <w:p w14:paraId="433B18B0">
      <w:pPr>
        <w:ind w:firstLine="480"/>
        <w:rPr>
          <w:rFonts w:hint="eastAsia" w:ascii="仿宋" w:hAnsi="仿宋" w:eastAsia="仿宋" w:cs="仿宋"/>
          <w:sz w:val="24"/>
          <w:szCs w:val="24"/>
          <w:highlight w:val="none"/>
        </w:rPr>
      </w:pPr>
    </w:p>
    <w:p w14:paraId="382C9EF6">
      <w:pPr>
        <w:ind w:firstLine="480"/>
        <w:rPr>
          <w:rFonts w:hint="eastAsia" w:ascii="仿宋" w:hAnsi="仿宋" w:eastAsia="仿宋" w:cs="仿宋"/>
          <w:sz w:val="24"/>
          <w:szCs w:val="24"/>
          <w:highlight w:val="none"/>
        </w:rPr>
      </w:pPr>
    </w:p>
    <w:p w14:paraId="28EB609C">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（盖单位章）</w:t>
      </w:r>
    </w:p>
    <w:p w14:paraId="647B7F1C">
      <w:pPr>
        <w:ind w:firstLine="480"/>
        <w:rPr>
          <w:rFonts w:hint="eastAsia" w:ascii="仿宋" w:hAnsi="仿宋" w:eastAsia="仿宋" w:cs="仿宋"/>
          <w:sz w:val="24"/>
          <w:szCs w:val="24"/>
          <w:highlight w:val="none"/>
        </w:rPr>
      </w:pPr>
    </w:p>
    <w:p w14:paraId="14B9AF12">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5B13C538">
      <w:pPr>
        <w:ind w:firstLine="480"/>
        <w:rPr>
          <w:rFonts w:hint="eastAsia" w:ascii="仿宋" w:hAnsi="仿宋" w:eastAsia="仿宋" w:cs="仿宋"/>
          <w:sz w:val="24"/>
          <w:szCs w:val="24"/>
          <w:highlight w:val="none"/>
        </w:rPr>
      </w:pPr>
    </w:p>
    <w:p w14:paraId="530E1176">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14:paraId="0925E9D4">
      <w:pPr>
        <w:ind w:firstLine="480"/>
        <w:rPr>
          <w:rFonts w:hint="eastAsia" w:ascii="仿宋" w:hAnsi="仿宋" w:eastAsia="仿宋" w:cs="仿宋"/>
          <w:sz w:val="24"/>
          <w:szCs w:val="24"/>
          <w:highlight w:val="none"/>
        </w:rPr>
      </w:pPr>
    </w:p>
    <w:p w14:paraId="52AB3442">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（签字） </w:t>
      </w:r>
    </w:p>
    <w:p w14:paraId="1A29EF42">
      <w:pPr>
        <w:ind w:firstLine="480"/>
        <w:rPr>
          <w:rFonts w:hint="eastAsia" w:ascii="仿宋" w:hAnsi="仿宋" w:eastAsia="仿宋" w:cs="仿宋"/>
          <w:sz w:val="24"/>
          <w:szCs w:val="24"/>
          <w:highlight w:val="none"/>
        </w:rPr>
      </w:pPr>
    </w:p>
    <w:p w14:paraId="546DE37E">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14:paraId="3A47D095">
      <w:pPr>
        <w:ind w:firstLine="2640" w:firstLineChars="1100"/>
        <w:rPr>
          <w:rFonts w:hint="eastAsia" w:ascii="仿宋" w:hAnsi="仿宋" w:eastAsia="仿宋" w:cs="仿宋"/>
          <w:sz w:val="24"/>
          <w:szCs w:val="24"/>
          <w:highlight w:val="none"/>
          <w:u w:val="single"/>
        </w:rPr>
      </w:pPr>
    </w:p>
    <w:p w14:paraId="544C09CC">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0A6A6870">
      <w:pPr>
        <w:ind w:firstLine="480"/>
        <w:rPr>
          <w:rFonts w:hint="eastAsia" w:ascii="仿宋" w:hAnsi="仿宋" w:eastAsia="仿宋" w:cs="仿宋"/>
          <w:sz w:val="24"/>
          <w:szCs w:val="24"/>
          <w:highlight w:val="none"/>
        </w:rPr>
      </w:pPr>
    </w:p>
    <w:p w14:paraId="764A4748">
      <w:pPr>
        <w:autoSpaceDE w:val="0"/>
        <w:autoSpaceDN w:val="0"/>
        <w:adjustRightInd w:val="0"/>
        <w:ind w:firstLine="480"/>
        <w:rPr>
          <w:rFonts w:hint="eastAsia" w:ascii="仿宋" w:hAnsi="仿宋" w:eastAsia="仿宋" w:cs="仿宋"/>
          <w:sz w:val="24"/>
          <w:szCs w:val="24"/>
          <w:highlight w:val="none"/>
          <w:lang w:val="zh-CN"/>
        </w:rPr>
        <w:sectPr>
          <w:headerReference r:id="rId11" w:type="default"/>
          <w:footerReference r:id="rId12"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sectPr>
      </w:pPr>
    </w:p>
    <w:p w14:paraId="587C9483">
      <w:pPr>
        <w:pStyle w:val="4"/>
        <w:jc w:val="center"/>
        <w:rPr>
          <w:rFonts w:hint="eastAsia" w:ascii="仿宋" w:hAnsi="仿宋" w:eastAsia="仿宋" w:cs="仿宋"/>
          <w:b/>
          <w:bCs w:val="0"/>
          <w:sz w:val="24"/>
          <w:szCs w:val="24"/>
          <w:highlight w:val="none"/>
        </w:rPr>
      </w:pPr>
      <w:bookmarkStart w:id="633" w:name="_Toc14194682"/>
      <w:bookmarkStart w:id="634" w:name="_Toc454468498"/>
      <w:bookmarkStart w:id="635" w:name="_Toc454464822"/>
      <w:bookmarkStart w:id="636" w:name="_Toc17733578"/>
      <w:bookmarkStart w:id="637" w:name="_Toc10637"/>
      <w:bookmarkStart w:id="638" w:name="_Toc34579291"/>
      <w:bookmarkStart w:id="639" w:name="_Toc454468428"/>
      <w:bookmarkStart w:id="640" w:name="_Toc32247"/>
      <w:bookmarkStart w:id="641" w:name="_Toc23416"/>
      <w:bookmarkStart w:id="642" w:name="_Toc423526403"/>
      <w:bookmarkStart w:id="643" w:name="_Toc3845"/>
      <w:r>
        <w:rPr>
          <w:rFonts w:hint="eastAsia" w:ascii="仿宋" w:hAnsi="仿宋" w:eastAsia="仿宋" w:cs="仿宋"/>
          <w:b/>
          <w:bCs w:val="0"/>
          <w:sz w:val="24"/>
          <w:szCs w:val="24"/>
          <w:highlight w:val="none"/>
        </w:rPr>
        <w:t>三、磋商保证金</w:t>
      </w:r>
      <w:bookmarkEnd w:id="633"/>
      <w:bookmarkEnd w:id="634"/>
      <w:bookmarkEnd w:id="635"/>
      <w:bookmarkEnd w:id="636"/>
      <w:bookmarkEnd w:id="637"/>
      <w:bookmarkEnd w:id="638"/>
      <w:bookmarkEnd w:id="639"/>
    </w:p>
    <w:p w14:paraId="5F096C8B">
      <w:pPr>
        <w:ind w:firstLine="480"/>
        <w:jc w:val="center"/>
        <w:rPr>
          <w:rFonts w:hint="eastAsia" w:ascii="仿宋" w:hAnsi="仿宋" w:eastAsia="仿宋" w:cs="仿宋"/>
          <w:sz w:val="24"/>
          <w:szCs w:val="24"/>
          <w:highlight w:val="none"/>
        </w:rPr>
      </w:pPr>
    </w:p>
    <w:p w14:paraId="37DE8FFE">
      <w:pPr>
        <w:ind w:firstLine="0" w:firstLineChars="0"/>
        <w:jc w:val="center"/>
        <w:rPr>
          <w:rStyle w:val="99"/>
          <w:rFonts w:hint="eastAsia" w:ascii="仿宋" w:hAnsi="仿宋" w:eastAsia="仿宋" w:cs="仿宋"/>
          <w:sz w:val="24"/>
          <w:szCs w:val="24"/>
          <w:highlight w:val="none"/>
        </w:rPr>
      </w:pPr>
    </w:p>
    <w:p w14:paraId="78073A7A">
      <w:pPr>
        <w:ind w:firstLine="0" w:firstLineChars="0"/>
        <w:jc w:val="center"/>
        <w:rPr>
          <w:rStyle w:val="99"/>
          <w:rFonts w:hint="eastAsia" w:ascii="仿宋" w:hAnsi="仿宋" w:eastAsia="仿宋" w:cs="仿宋"/>
          <w:sz w:val="24"/>
          <w:szCs w:val="24"/>
          <w:highlight w:val="none"/>
          <w:lang w:val="zh-CN"/>
        </w:rPr>
      </w:pPr>
    </w:p>
    <w:p w14:paraId="4BF2E4F8">
      <w:pPr>
        <w:ind w:firstLine="0" w:firstLineChars="0"/>
        <w:jc w:val="center"/>
        <w:rPr>
          <w:rStyle w:val="99"/>
          <w:rFonts w:hint="eastAsia" w:ascii="仿宋" w:hAnsi="仿宋" w:eastAsia="仿宋" w:cs="仿宋"/>
          <w:sz w:val="24"/>
          <w:szCs w:val="24"/>
          <w:highlight w:val="none"/>
          <w:lang w:val="zh-CN"/>
        </w:rPr>
      </w:pPr>
    </w:p>
    <w:p w14:paraId="03E08399">
      <w:pPr>
        <w:ind w:firstLine="480"/>
        <w:jc w:val="center"/>
        <w:rPr>
          <w:rFonts w:hint="eastAsia" w:ascii="仿宋" w:hAnsi="仿宋" w:eastAsia="仿宋" w:cs="仿宋"/>
          <w:sz w:val="24"/>
          <w:szCs w:val="24"/>
          <w:highlight w:val="none"/>
        </w:rPr>
      </w:pPr>
      <w:bookmarkStart w:id="644" w:name="_Toc527110453"/>
      <w:bookmarkStart w:id="645" w:name="_Toc436302275"/>
      <w:bookmarkStart w:id="646" w:name="_Toc434572384"/>
      <w:bookmarkStart w:id="647" w:name="_Toc435525270"/>
      <w:bookmarkStart w:id="648" w:name="_Toc427169752"/>
      <w:bookmarkStart w:id="649" w:name="_Toc527111471"/>
      <w:bookmarkStart w:id="650" w:name="_Toc437206925"/>
      <w:bookmarkStart w:id="651" w:name="_Toc2853507"/>
      <w:bookmarkStart w:id="652" w:name="_Toc437010446"/>
      <w:bookmarkStart w:id="653" w:name="_Toc437208032"/>
      <w:r>
        <w:rPr>
          <w:rFonts w:hint="eastAsia" w:ascii="仿宋" w:hAnsi="仿宋" w:eastAsia="仿宋" w:cs="仿宋"/>
          <w:sz w:val="24"/>
          <w:szCs w:val="24"/>
          <w:highlight w:val="none"/>
        </w:rPr>
        <w:t>附保证金缴纳凭证</w:t>
      </w:r>
      <w:bookmarkEnd w:id="644"/>
      <w:bookmarkEnd w:id="645"/>
      <w:bookmarkEnd w:id="646"/>
      <w:bookmarkEnd w:id="647"/>
      <w:bookmarkEnd w:id="648"/>
      <w:bookmarkEnd w:id="649"/>
      <w:bookmarkEnd w:id="650"/>
      <w:bookmarkEnd w:id="651"/>
      <w:bookmarkEnd w:id="652"/>
      <w:bookmarkEnd w:id="653"/>
      <w:r>
        <w:rPr>
          <w:rFonts w:hint="eastAsia" w:ascii="仿宋" w:hAnsi="仿宋" w:eastAsia="仿宋" w:cs="仿宋"/>
          <w:sz w:val="24"/>
          <w:szCs w:val="24"/>
          <w:highlight w:val="none"/>
        </w:rPr>
        <w:t>复印件</w:t>
      </w:r>
    </w:p>
    <w:p w14:paraId="63139BFA">
      <w:pPr>
        <w:ind w:firstLine="0" w:firstLineChars="0"/>
        <w:jc w:val="center"/>
        <w:rPr>
          <w:rStyle w:val="99"/>
          <w:rFonts w:hint="eastAsia" w:ascii="仿宋" w:hAnsi="仿宋" w:eastAsia="仿宋" w:cs="仿宋"/>
          <w:sz w:val="24"/>
          <w:szCs w:val="24"/>
          <w:highlight w:val="none"/>
          <w:lang w:val="zh-CN"/>
        </w:rPr>
      </w:pPr>
    </w:p>
    <w:p w14:paraId="395E61F5">
      <w:pPr>
        <w:ind w:firstLine="0" w:firstLineChars="0"/>
        <w:jc w:val="center"/>
        <w:rPr>
          <w:rStyle w:val="99"/>
          <w:rFonts w:hint="eastAsia" w:ascii="仿宋" w:hAnsi="仿宋" w:eastAsia="仿宋" w:cs="仿宋"/>
          <w:sz w:val="24"/>
          <w:szCs w:val="24"/>
          <w:highlight w:val="none"/>
          <w:lang w:val="zh-CN"/>
        </w:rPr>
      </w:pPr>
    </w:p>
    <w:p w14:paraId="75052230">
      <w:pPr>
        <w:ind w:firstLine="0" w:firstLineChars="0"/>
        <w:jc w:val="center"/>
        <w:rPr>
          <w:rStyle w:val="99"/>
          <w:rFonts w:hint="eastAsia" w:ascii="仿宋" w:hAnsi="仿宋" w:eastAsia="仿宋" w:cs="仿宋"/>
          <w:sz w:val="24"/>
          <w:szCs w:val="24"/>
          <w:highlight w:val="none"/>
          <w:lang w:val="zh-CN"/>
        </w:rPr>
      </w:pPr>
    </w:p>
    <w:p w14:paraId="302E2AEB">
      <w:pPr>
        <w:ind w:firstLine="0" w:firstLineChars="0"/>
        <w:jc w:val="center"/>
        <w:rPr>
          <w:rStyle w:val="99"/>
          <w:rFonts w:hint="eastAsia" w:ascii="仿宋" w:hAnsi="仿宋" w:eastAsia="仿宋" w:cs="仿宋"/>
          <w:sz w:val="24"/>
          <w:szCs w:val="24"/>
          <w:highlight w:val="none"/>
          <w:lang w:val="zh-CN"/>
        </w:rPr>
      </w:pPr>
    </w:p>
    <w:p w14:paraId="35BF6582">
      <w:pPr>
        <w:ind w:firstLine="0" w:firstLineChars="0"/>
        <w:jc w:val="center"/>
        <w:rPr>
          <w:rStyle w:val="99"/>
          <w:rFonts w:hint="eastAsia" w:ascii="仿宋" w:hAnsi="仿宋" w:eastAsia="仿宋" w:cs="仿宋"/>
          <w:sz w:val="24"/>
          <w:szCs w:val="24"/>
          <w:highlight w:val="none"/>
          <w:lang w:val="zh-CN"/>
        </w:rPr>
      </w:pPr>
    </w:p>
    <w:p w14:paraId="05F1E713">
      <w:pPr>
        <w:ind w:firstLine="0" w:firstLineChars="0"/>
        <w:jc w:val="center"/>
        <w:rPr>
          <w:rStyle w:val="99"/>
          <w:rFonts w:hint="eastAsia" w:ascii="仿宋" w:hAnsi="仿宋" w:eastAsia="仿宋" w:cs="仿宋"/>
          <w:sz w:val="24"/>
          <w:szCs w:val="24"/>
          <w:highlight w:val="none"/>
          <w:lang w:val="zh-CN"/>
        </w:rPr>
      </w:pPr>
    </w:p>
    <w:p w14:paraId="170071D5">
      <w:pPr>
        <w:ind w:firstLine="0" w:firstLineChars="0"/>
        <w:jc w:val="center"/>
        <w:rPr>
          <w:rStyle w:val="99"/>
          <w:rFonts w:hint="eastAsia" w:ascii="仿宋" w:hAnsi="仿宋" w:eastAsia="仿宋" w:cs="仿宋"/>
          <w:sz w:val="24"/>
          <w:szCs w:val="24"/>
          <w:highlight w:val="none"/>
          <w:lang w:val="zh-CN"/>
        </w:rPr>
      </w:pPr>
    </w:p>
    <w:p w14:paraId="563DDCA6">
      <w:pPr>
        <w:ind w:firstLine="0" w:firstLineChars="0"/>
        <w:jc w:val="left"/>
        <w:rPr>
          <w:rStyle w:val="99"/>
          <w:rFonts w:hint="eastAsia" w:ascii="仿宋" w:hAnsi="仿宋" w:eastAsia="仿宋" w:cs="仿宋"/>
          <w:sz w:val="24"/>
          <w:szCs w:val="24"/>
          <w:highlight w:val="none"/>
          <w:lang w:val="zh-CN"/>
        </w:rPr>
      </w:pPr>
    </w:p>
    <w:p w14:paraId="40927602">
      <w:pPr>
        <w:tabs>
          <w:tab w:val="left" w:pos="6120"/>
        </w:tabs>
        <w:snapToGrid w:val="0"/>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（盖单位章）</w:t>
      </w:r>
    </w:p>
    <w:p w14:paraId="4E8018B3">
      <w:pPr>
        <w:ind w:firstLine="480"/>
        <w:rPr>
          <w:rFonts w:hint="eastAsia" w:ascii="仿宋" w:hAnsi="仿宋" w:eastAsia="仿宋" w:cs="仿宋"/>
          <w:w w:val="99"/>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w w:val="198"/>
          <w:sz w:val="24"/>
          <w:szCs w:val="24"/>
          <w:highlight w:val="none"/>
          <w:u w:val="single"/>
        </w:rPr>
        <w:t xml:space="preserve">  　</w:t>
      </w:r>
      <w:r>
        <w:rPr>
          <w:rFonts w:hint="eastAsia" w:ascii="仿宋" w:hAnsi="仿宋" w:eastAsia="仿宋" w:cs="仿宋"/>
          <w:sz w:val="24"/>
          <w:szCs w:val="24"/>
          <w:highlight w:val="none"/>
        </w:rPr>
        <w:t>（签字）</w:t>
      </w:r>
    </w:p>
    <w:p w14:paraId="5A3FB7E6">
      <w:pPr>
        <w:tabs>
          <w:tab w:val="left" w:pos="240"/>
          <w:tab w:val="left" w:pos="600"/>
          <w:tab w:val="left" w:pos="840"/>
        </w:tabs>
        <w:ind w:firstLine="480"/>
        <w:jc w:val="left"/>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日　期：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361F33E0">
      <w:pPr>
        <w:ind w:firstLine="0" w:firstLineChars="0"/>
        <w:rPr>
          <w:rFonts w:hint="eastAsia" w:ascii="仿宋" w:hAnsi="仿宋" w:eastAsia="仿宋" w:cs="仿宋"/>
          <w:sz w:val="24"/>
          <w:szCs w:val="24"/>
          <w:highlight w:val="none"/>
        </w:rPr>
      </w:pPr>
    </w:p>
    <w:p w14:paraId="322F420A">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bookmarkStart w:id="654" w:name="_Toc434572385"/>
      <w:bookmarkStart w:id="655" w:name="_Toc527110454"/>
      <w:bookmarkStart w:id="656" w:name="_Toc14946"/>
      <w:bookmarkStart w:id="657" w:name="_Toc436302276"/>
      <w:bookmarkStart w:id="658" w:name="_Toc4587504"/>
      <w:bookmarkStart w:id="659" w:name="_Toc2853508"/>
      <w:bookmarkStart w:id="660" w:name="_Toc437206926"/>
      <w:bookmarkStart w:id="661" w:name="_Toc527111472"/>
      <w:bookmarkStart w:id="662" w:name="_Toc435525271"/>
      <w:bookmarkStart w:id="663" w:name="_Toc28131"/>
      <w:bookmarkStart w:id="664" w:name="_Toc437010447"/>
      <w:bookmarkStart w:id="665" w:name="_Toc17733579"/>
      <w:bookmarkStart w:id="666" w:name="_Toc34579292"/>
      <w:r>
        <w:rPr>
          <w:rFonts w:hint="eastAsia" w:ascii="仿宋" w:hAnsi="仿宋" w:eastAsia="仿宋" w:cs="仿宋"/>
          <w:b/>
          <w:bCs/>
          <w:sz w:val="24"/>
          <w:szCs w:val="24"/>
          <w:highlight w:val="none"/>
        </w:rPr>
        <w:t>四、</w:t>
      </w:r>
      <w:bookmarkEnd w:id="654"/>
      <w:bookmarkEnd w:id="655"/>
      <w:bookmarkEnd w:id="656"/>
      <w:bookmarkEnd w:id="657"/>
      <w:bookmarkEnd w:id="658"/>
      <w:bookmarkEnd w:id="659"/>
      <w:bookmarkEnd w:id="660"/>
      <w:bookmarkEnd w:id="661"/>
      <w:bookmarkEnd w:id="662"/>
      <w:bookmarkEnd w:id="663"/>
      <w:bookmarkEnd w:id="664"/>
      <w:r>
        <w:rPr>
          <w:rFonts w:hint="eastAsia" w:ascii="仿宋" w:hAnsi="仿宋" w:eastAsia="仿宋" w:cs="仿宋"/>
          <w:b/>
          <w:bCs/>
          <w:sz w:val="24"/>
          <w:szCs w:val="24"/>
          <w:highlight w:val="none"/>
        </w:rPr>
        <w:t>响应一览表</w:t>
      </w:r>
      <w:bookmarkEnd w:id="665"/>
      <w:bookmarkEnd w:id="666"/>
    </w:p>
    <w:tbl>
      <w:tblPr>
        <w:tblStyle w:val="7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6"/>
        <w:gridCol w:w="6493"/>
      </w:tblGrid>
      <w:tr w14:paraId="2D91E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726" w:type="dxa"/>
            <w:noWrap w:val="0"/>
            <w:vAlign w:val="center"/>
          </w:tcPr>
          <w:p w14:paraId="77EB3024">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6493" w:type="dxa"/>
            <w:noWrap w:val="0"/>
            <w:vAlign w:val="center"/>
          </w:tcPr>
          <w:p w14:paraId="25D1D888">
            <w:pPr>
              <w:ind w:firstLine="0" w:firstLineChars="0"/>
              <w:rPr>
                <w:rFonts w:hint="eastAsia" w:ascii="仿宋" w:hAnsi="仿宋" w:eastAsia="仿宋" w:cs="仿宋"/>
                <w:sz w:val="24"/>
                <w:szCs w:val="24"/>
                <w:highlight w:val="none"/>
              </w:rPr>
            </w:pPr>
          </w:p>
        </w:tc>
      </w:tr>
      <w:tr w14:paraId="623E7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1726" w:type="dxa"/>
            <w:noWrap w:val="0"/>
            <w:vAlign w:val="center"/>
          </w:tcPr>
          <w:p w14:paraId="65174BA2">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6493" w:type="dxa"/>
            <w:noWrap w:val="0"/>
            <w:vAlign w:val="center"/>
          </w:tcPr>
          <w:p w14:paraId="7E95C0ED">
            <w:pPr>
              <w:ind w:firstLine="0" w:firstLineChars="0"/>
              <w:rPr>
                <w:rFonts w:hint="eastAsia" w:ascii="仿宋" w:hAnsi="仿宋" w:eastAsia="仿宋" w:cs="仿宋"/>
                <w:sz w:val="24"/>
                <w:szCs w:val="24"/>
                <w:highlight w:val="none"/>
              </w:rPr>
            </w:pPr>
          </w:p>
        </w:tc>
      </w:tr>
      <w:tr w14:paraId="33E27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1726" w:type="dxa"/>
            <w:noWrap w:val="0"/>
            <w:vAlign w:val="center"/>
          </w:tcPr>
          <w:p w14:paraId="467634DC">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6493" w:type="dxa"/>
            <w:noWrap w:val="0"/>
            <w:vAlign w:val="center"/>
          </w:tcPr>
          <w:p w14:paraId="1E3A71F5">
            <w:pPr>
              <w:ind w:firstLine="0" w:firstLineChars="0"/>
              <w:rPr>
                <w:rFonts w:hint="eastAsia" w:ascii="仿宋" w:hAnsi="仿宋" w:eastAsia="仿宋" w:cs="仿宋"/>
                <w:sz w:val="24"/>
                <w:szCs w:val="24"/>
                <w:highlight w:val="none"/>
              </w:rPr>
            </w:pPr>
          </w:p>
        </w:tc>
      </w:tr>
      <w:tr w14:paraId="51AA3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trPr>
        <w:tc>
          <w:tcPr>
            <w:tcW w:w="1726" w:type="dxa"/>
            <w:noWrap w:val="0"/>
            <w:vAlign w:val="center"/>
          </w:tcPr>
          <w:p w14:paraId="00C083E6">
            <w:pPr>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eastAsia="zh-CN"/>
              </w:rPr>
              <w:t>报价（单价汇总）</w:t>
            </w:r>
          </w:p>
        </w:tc>
        <w:tc>
          <w:tcPr>
            <w:tcW w:w="6493" w:type="dxa"/>
            <w:noWrap w:val="0"/>
            <w:vAlign w:val="center"/>
          </w:tcPr>
          <w:p w14:paraId="55DC9C7A">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人民币小写：</w:t>
            </w:r>
          </w:p>
          <w:p w14:paraId="2A0E3A5E">
            <w:pPr>
              <w:pStyle w:val="75"/>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人民币大写：</w:t>
            </w:r>
          </w:p>
          <w:p w14:paraId="066067B4">
            <w:pPr>
              <w:pStyle w:val="75"/>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注：如有不一致，以大写为准</w:t>
            </w:r>
          </w:p>
        </w:tc>
      </w:tr>
      <w:tr w14:paraId="41987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726" w:type="dxa"/>
            <w:noWrap w:val="0"/>
            <w:vAlign w:val="center"/>
          </w:tcPr>
          <w:p w14:paraId="1A6B4E25">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磋商保证金</w:t>
            </w:r>
          </w:p>
        </w:tc>
        <w:tc>
          <w:tcPr>
            <w:tcW w:w="6493" w:type="dxa"/>
            <w:noWrap w:val="0"/>
            <w:vAlign w:val="center"/>
          </w:tcPr>
          <w:p w14:paraId="1A63FD49">
            <w:pPr>
              <w:ind w:firstLine="0" w:firstLineChars="0"/>
              <w:rPr>
                <w:rFonts w:hint="eastAsia" w:ascii="仿宋" w:hAnsi="仿宋" w:eastAsia="仿宋" w:cs="仿宋"/>
                <w:sz w:val="24"/>
                <w:szCs w:val="24"/>
                <w:highlight w:val="none"/>
              </w:rPr>
            </w:pPr>
          </w:p>
        </w:tc>
      </w:tr>
      <w:tr w14:paraId="7662A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726" w:type="dxa"/>
            <w:noWrap w:val="0"/>
            <w:vAlign w:val="center"/>
          </w:tcPr>
          <w:p w14:paraId="6EC4E320">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合同履行期限</w:t>
            </w:r>
          </w:p>
        </w:tc>
        <w:tc>
          <w:tcPr>
            <w:tcW w:w="6493" w:type="dxa"/>
            <w:noWrap w:val="0"/>
            <w:vAlign w:val="center"/>
          </w:tcPr>
          <w:p w14:paraId="00D9C051">
            <w:pPr>
              <w:ind w:firstLine="0" w:firstLineChars="0"/>
              <w:rPr>
                <w:rFonts w:hint="eastAsia" w:ascii="仿宋" w:hAnsi="仿宋" w:eastAsia="仿宋" w:cs="仿宋"/>
                <w:sz w:val="24"/>
                <w:szCs w:val="24"/>
                <w:highlight w:val="none"/>
              </w:rPr>
            </w:pPr>
          </w:p>
        </w:tc>
      </w:tr>
      <w:tr w14:paraId="6FE5D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726" w:type="dxa"/>
            <w:noWrap w:val="0"/>
            <w:vAlign w:val="center"/>
          </w:tcPr>
          <w:p w14:paraId="6D85521A">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合同履行地点</w:t>
            </w:r>
          </w:p>
        </w:tc>
        <w:tc>
          <w:tcPr>
            <w:tcW w:w="6493" w:type="dxa"/>
            <w:noWrap w:val="0"/>
            <w:vAlign w:val="center"/>
          </w:tcPr>
          <w:p w14:paraId="61C8D4A7">
            <w:pPr>
              <w:ind w:firstLine="0" w:firstLineChars="0"/>
              <w:rPr>
                <w:rFonts w:hint="eastAsia" w:ascii="仿宋" w:hAnsi="仿宋" w:eastAsia="仿宋" w:cs="仿宋"/>
                <w:sz w:val="24"/>
                <w:szCs w:val="24"/>
                <w:highlight w:val="none"/>
              </w:rPr>
            </w:pPr>
          </w:p>
        </w:tc>
      </w:tr>
      <w:tr w14:paraId="528C5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1726" w:type="dxa"/>
            <w:noWrap w:val="0"/>
            <w:vAlign w:val="center"/>
          </w:tcPr>
          <w:p w14:paraId="64C1A9FB">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其他</w:t>
            </w:r>
          </w:p>
        </w:tc>
        <w:tc>
          <w:tcPr>
            <w:tcW w:w="6493" w:type="dxa"/>
            <w:noWrap w:val="0"/>
            <w:vAlign w:val="center"/>
          </w:tcPr>
          <w:p w14:paraId="4422E648">
            <w:pPr>
              <w:ind w:firstLine="0" w:firstLineChars="0"/>
              <w:rPr>
                <w:rFonts w:hint="eastAsia" w:ascii="仿宋" w:hAnsi="仿宋" w:eastAsia="仿宋" w:cs="仿宋"/>
                <w:sz w:val="24"/>
                <w:szCs w:val="24"/>
                <w:highlight w:val="none"/>
              </w:rPr>
            </w:pPr>
          </w:p>
        </w:tc>
      </w:tr>
    </w:tbl>
    <w:p w14:paraId="62D64E69">
      <w:pPr>
        <w:ind w:firstLine="0" w:firstLineChars="0"/>
        <w:rPr>
          <w:rFonts w:hint="eastAsia" w:ascii="仿宋" w:hAnsi="仿宋" w:eastAsia="仿宋" w:cs="仿宋"/>
          <w:sz w:val="24"/>
          <w:szCs w:val="24"/>
          <w:highlight w:val="none"/>
        </w:rPr>
      </w:pPr>
    </w:p>
    <w:p w14:paraId="33C851B2">
      <w:pPr>
        <w:ind w:firstLine="0" w:firstLineChars="0"/>
        <w:rPr>
          <w:rFonts w:hint="eastAsia" w:ascii="仿宋" w:hAnsi="仿宋" w:eastAsia="仿宋" w:cs="仿宋"/>
          <w:sz w:val="24"/>
          <w:szCs w:val="24"/>
          <w:highlight w:val="none"/>
        </w:rPr>
      </w:pPr>
    </w:p>
    <w:p w14:paraId="0F9A7851">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注：1.供应商必须按表中规定格式完整、清晰、填写上述实质性内容</w:t>
      </w:r>
    </w:p>
    <w:p w14:paraId="6887E443">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2.响应一览表不得填报</w:t>
      </w:r>
      <w:r>
        <w:rPr>
          <w:rFonts w:hint="eastAsia" w:ascii="仿宋" w:hAnsi="仿宋" w:eastAsia="仿宋" w:cs="仿宋"/>
          <w:sz w:val="24"/>
          <w:szCs w:val="24"/>
          <w:highlight w:val="none"/>
          <w:lang w:eastAsia="zh-CN"/>
        </w:rPr>
        <w:t>有选择性地</w:t>
      </w:r>
      <w:r>
        <w:rPr>
          <w:rFonts w:hint="eastAsia" w:ascii="仿宋" w:hAnsi="仿宋" w:eastAsia="仿宋" w:cs="仿宋"/>
          <w:sz w:val="24"/>
          <w:szCs w:val="24"/>
          <w:highlight w:val="none"/>
        </w:rPr>
        <w:t>报价方案。该表中的报价应与响应文件中的报价完全一致，否则将以响应一览表价格为准。</w:t>
      </w:r>
    </w:p>
    <w:p w14:paraId="0A0A8239">
      <w:pPr>
        <w:ind w:firstLine="48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3.此表应按供应商须知的规定装订密封。</w:t>
      </w:r>
    </w:p>
    <w:p w14:paraId="144BA3AC">
      <w:pPr>
        <w:ind w:firstLine="711" w:firstLineChars="295"/>
        <w:rPr>
          <w:rFonts w:hint="eastAsia" w:ascii="仿宋" w:hAnsi="仿宋" w:eastAsia="仿宋" w:cs="仿宋"/>
          <w:b/>
          <w:sz w:val="24"/>
          <w:szCs w:val="24"/>
          <w:highlight w:val="none"/>
        </w:rPr>
      </w:pPr>
    </w:p>
    <w:p w14:paraId="2CBD0F42">
      <w:pPr>
        <w:tabs>
          <w:tab w:val="left" w:pos="6120"/>
        </w:tabs>
        <w:snapToGrid w:val="0"/>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（盖单位章）</w:t>
      </w:r>
    </w:p>
    <w:p w14:paraId="3ABE9AFD">
      <w:pPr>
        <w:ind w:firstLine="0" w:firstLineChars="0"/>
        <w:rPr>
          <w:rFonts w:hint="eastAsia" w:ascii="仿宋" w:hAnsi="仿宋" w:eastAsia="仿宋" w:cs="仿宋"/>
          <w:w w:val="99"/>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w w:val="198"/>
          <w:sz w:val="24"/>
          <w:szCs w:val="24"/>
          <w:highlight w:val="none"/>
          <w:u w:val="single"/>
        </w:rPr>
        <w:t xml:space="preserve">  　</w:t>
      </w:r>
      <w:r>
        <w:rPr>
          <w:rFonts w:hint="eastAsia" w:ascii="仿宋" w:hAnsi="仿宋" w:eastAsia="仿宋" w:cs="仿宋"/>
          <w:sz w:val="24"/>
          <w:szCs w:val="24"/>
          <w:highlight w:val="none"/>
        </w:rPr>
        <w:t>（签字）</w:t>
      </w:r>
    </w:p>
    <w:p w14:paraId="64EB7285">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　期：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010326CA">
      <w:pPr>
        <w:pStyle w:val="234"/>
        <w:jc w:val="center"/>
        <w:rPr>
          <w:rFonts w:hint="eastAsia" w:ascii="宋体" w:hAnsi="宋体" w:eastAsia="宋体" w:cs="宋体"/>
          <w:b w:val="0"/>
          <w:bCs w:val="0"/>
          <w:position w:val="-6"/>
          <w:sz w:val="24"/>
          <w:szCs w:val="24"/>
          <w:highlight w:val="none"/>
          <w:lang w:eastAsia="zh-CN"/>
        </w:rPr>
      </w:pPr>
      <w:bookmarkStart w:id="667" w:name="_Toc436302277"/>
      <w:bookmarkStart w:id="668" w:name="_Toc308616504"/>
      <w:bookmarkStart w:id="669" w:name="_Toc299183713"/>
      <w:bookmarkStart w:id="670" w:name="_Toc2853509"/>
      <w:bookmarkStart w:id="671" w:name="_Toc309119799"/>
      <w:bookmarkStart w:id="672" w:name="_Toc299202404"/>
      <w:bookmarkStart w:id="673" w:name="_Toc527111473"/>
      <w:bookmarkStart w:id="674" w:name="_Toc299186881"/>
      <w:bookmarkStart w:id="675" w:name="_Toc435525272"/>
      <w:bookmarkStart w:id="676" w:name="_Toc299297036"/>
      <w:bookmarkStart w:id="677" w:name="_Toc289103108"/>
      <w:bookmarkStart w:id="678" w:name="_Toc299200405"/>
      <w:bookmarkStart w:id="679" w:name="_Toc527110455"/>
      <w:bookmarkStart w:id="680" w:name="_Toc299282539"/>
      <w:bookmarkStart w:id="681" w:name="_Toc434572386"/>
      <w:bookmarkStart w:id="682" w:name="_Toc437010448"/>
      <w:bookmarkStart w:id="683" w:name="_Toc299299374"/>
      <w:bookmarkStart w:id="684" w:name="_Toc290293171"/>
      <w:bookmarkStart w:id="685" w:name="_Toc328571403"/>
      <w:bookmarkStart w:id="686" w:name="_Toc299295398"/>
      <w:bookmarkStart w:id="687" w:name="_Toc437206927"/>
      <w:bookmarkStart w:id="688" w:name="_Toc299291982"/>
      <w:r>
        <w:rPr>
          <w:rStyle w:val="220"/>
          <w:rFonts w:hint="eastAsia" w:ascii="仿宋" w:hAnsi="仿宋" w:eastAsia="仿宋" w:cs="仿宋"/>
          <w:b w:val="0"/>
          <w:bCs/>
          <w:position w:val="-6"/>
          <w:sz w:val="24"/>
          <w:szCs w:val="24"/>
          <w:highlight w:val="none"/>
        </w:rPr>
        <w:br w:type="page"/>
      </w:r>
      <w:bookmarkEnd w:id="358"/>
      <w:bookmarkEnd w:id="359"/>
      <w:bookmarkEnd w:id="360"/>
      <w:bookmarkEnd w:id="361"/>
      <w:bookmarkEnd w:id="640"/>
      <w:bookmarkEnd w:id="641"/>
      <w:bookmarkEnd w:id="642"/>
      <w:bookmarkEnd w:id="64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Start w:id="689" w:name="_Toc2855"/>
      <w:r>
        <w:rPr>
          <w:rStyle w:val="133"/>
          <w:rFonts w:hint="eastAsia" w:ascii="宋体" w:hAnsi="宋体" w:eastAsia="宋体" w:cs="宋体"/>
          <w:bCs/>
          <w:position w:val="-6"/>
          <w:sz w:val="28"/>
          <w:szCs w:val="28"/>
          <w:highlight w:val="none"/>
          <w:lang w:eastAsia="zh-CN"/>
        </w:rPr>
        <w:t>五</w:t>
      </w:r>
      <w:bookmarkStart w:id="690" w:name="_Toc287521537"/>
      <w:r>
        <w:rPr>
          <w:rStyle w:val="133"/>
          <w:rFonts w:hint="eastAsia" w:ascii="宋体" w:hAnsi="宋体" w:eastAsia="宋体" w:cs="宋体"/>
          <w:bCs/>
          <w:position w:val="-6"/>
          <w:sz w:val="28"/>
          <w:szCs w:val="28"/>
          <w:highlight w:val="none"/>
          <w:lang w:eastAsia="zh-CN"/>
        </w:rPr>
        <w:t>、</w:t>
      </w:r>
      <w:bookmarkEnd w:id="689"/>
      <w:bookmarkEnd w:id="690"/>
      <w:bookmarkStart w:id="691" w:name="_Toc2853510"/>
      <w:bookmarkStart w:id="692" w:name="_Toc527110456"/>
      <w:bookmarkStart w:id="693" w:name="_Toc527111474"/>
      <w:bookmarkStart w:id="694" w:name="_Toc437010449"/>
      <w:bookmarkStart w:id="695" w:name="_Toc435525273"/>
      <w:bookmarkStart w:id="696" w:name="_Toc434572387"/>
      <w:bookmarkStart w:id="697" w:name="_Toc436302278"/>
      <w:bookmarkStart w:id="698" w:name="_Toc437206928"/>
      <w:r>
        <w:rPr>
          <w:rStyle w:val="133"/>
          <w:rFonts w:hint="eastAsia" w:ascii="宋体" w:hAnsi="宋体" w:eastAsia="宋体" w:cs="宋体"/>
          <w:bCs/>
          <w:position w:val="-6"/>
          <w:sz w:val="28"/>
          <w:szCs w:val="28"/>
          <w:highlight w:val="none"/>
          <w:lang w:eastAsia="zh-CN"/>
        </w:rPr>
        <w:t>分项报价</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40"/>
        <w:gridCol w:w="1365"/>
        <w:gridCol w:w="1598"/>
        <w:gridCol w:w="1350"/>
        <w:gridCol w:w="1625"/>
        <w:gridCol w:w="804"/>
      </w:tblGrid>
      <w:tr w14:paraId="410B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31" w:type="dxa"/>
            <w:vMerge w:val="restart"/>
            <w:noWrap w:val="0"/>
            <w:vAlign w:val="center"/>
          </w:tcPr>
          <w:p w14:paraId="06086CE6">
            <w:pPr>
              <w:snapToGrid w:val="0"/>
              <w:ind w:left="-115" w:firstLine="0" w:firstLineChars="0"/>
              <w:jc w:val="center"/>
              <w:rPr>
                <w:rFonts w:hint="eastAsia" w:ascii="仿宋_GB2312" w:hAnsi="仿宋_GB2312" w:eastAsia="仿宋_GB2312" w:cs="仿宋_GB2312"/>
                <w:spacing w:val="-4"/>
                <w:sz w:val="24"/>
                <w:szCs w:val="24"/>
                <w:highlight w:val="none"/>
              </w:rPr>
            </w:pPr>
            <w:r>
              <w:rPr>
                <w:rFonts w:hint="eastAsia" w:ascii="仿宋_GB2312" w:hAnsi="仿宋_GB2312" w:eastAsia="仿宋_GB2312" w:cs="仿宋_GB2312"/>
                <w:spacing w:val="-4"/>
                <w:sz w:val="24"/>
                <w:szCs w:val="24"/>
                <w:highlight w:val="none"/>
              </w:rPr>
              <w:t>序号</w:t>
            </w:r>
          </w:p>
        </w:tc>
        <w:tc>
          <w:tcPr>
            <w:tcW w:w="1040" w:type="dxa"/>
            <w:vMerge w:val="restart"/>
            <w:noWrap w:val="0"/>
            <w:vAlign w:val="center"/>
          </w:tcPr>
          <w:p w14:paraId="39362DF1">
            <w:pPr>
              <w:pStyle w:val="75"/>
              <w:spacing w:line="240" w:lineRule="auto"/>
              <w:ind w:firstLine="0" w:firstLineChars="0"/>
              <w:jc w:val="center"/>
              <w:rPr>
                <w:rFonts w:hint="eastAsia" w:ascii="仿宋_GB2312" w:hAnsi="仿宋_GB2312" w:eastAsia="仿宋_GB2312" w:cs="仿宋_GB2312"/>
                <w:spacing w:val="-4"/>
                <w:position w:val="-6"/>
                <w:sz w:val="24"/>
                <w:szCs w:val="24"/>
                <w:highlight w:val="none"/>
                <w:lang w:val="en-US" w:eastAsia="zh-CN" w:bidi="ar-SA"/>
              </w:rPr>
            </w:pPr>
            <w:r>
              <w:rPr>
                <w:rFonts w:hint="eastAsia" w:ascii="仿宋_GB2312" w:hAnsi="仿宋_GB2312" w:eastAsia="仿宋_GB2312" w:cs="仿宋_GB2312"/>
                <w:spacing w:val="-4"/>
                <w:position w:val="-6"/>
                <w:sz w:val="24"/>
                <w:szCs w:val="24"/>
                <w:highlight w:val="none"/>
                <w:lang w:val="en-US" w:eastAsia="zh-CN" w:bidi="ar-SA"/>
              </w:rPr>
              <w:t>名称</w:t>
            </w:r>
          </w:p>
        </w:tc>
        <w:tc>
          <w:tcPr>
            <w:tcW w:w="1365" w:type="dxa"/>
            <w:vMerge w:val="restart"/>
            <w:noWrap w:val="0"/>
            <w:vAlign w:val="center"/>
          </w:tcPr>
          <w:p w14:paraId="3839CD5B">
            <w:pPr>
              <w:spacing w:line="240" w:lineRule="auto"/>
              <w:ind w:left="0" w:leftChars="0" w:firstLine="0" w:firstLineChars="0"/>
              <w:jc w:val="center"/>
              <w:rPr>
                <w:rFonts w:hint="eastAsia" w:ascii="仿宋_GB2312" w:hAnsi="仿宋_GB2312" w:eastAsia="仿宋_GB2312" w:cs="仿宋_GB2312"/>
                <w:spacing w:val="-4"/>
                <w:position w:val="-6"/>
                <w:sz w:val="24"/>
                <w:szCs w:val="24"/>
                <w:highlight w:val="none"/>
                <w:lang w:val="en-US" w:eastAsia="zh-CN" w:bidi="ar-SA"/>
              </w:rPr>
            </w:pPr>
            <w:r>
              <w:rPr>
                <w:rFonts w:hint="eastAsia" w:ascii="仿宋_GB2312" w:hAnsi="仿宋_GB2312" w:eastAsia="仿宋_GB2312" w:cs="仿宋_GB2312"/>
                <w:spacing w:val="-4"/>
                <w:position w:val="-6"/>
                <w:sz w:val="24"/>
                <w:szCs w:val="24"/>
                <w:highlight w:val="none"/>
                <w:lang w:val="en-US" w:eastAsia="zh-CN" w:bidi="ar-SA"/>
              </w:rPr>
              <w:t>服务范围</w:t>
            </w:r>
          </w:p>
        </w:tc>
        <w:tc>
          <w:tcPr>
            <w:tcW w:w="1598" w:type="dxa"/>
            <w:vMerge w:val="restart"/>
            <w:noWrap w:val="0"/>
            <w:vAlign w:val="center"/>
          </w:tcPr>
          <w:p w14:paraId="725848B5">
            <w:pPr>
              <w:pStyle w:val="75"/>
              <w:spacing w:line="240" w:lineRule="auto"/>
              <w:ind w:firstLine="0" w:firstLineChars="0"/>
              <w:jc w:val="center"/>
              <w:rPr>
                <w:rFonts w:hint="eastAsia" w:ascii="仿宋_GB2312" w:hAnsi="仿宋_GB2312" w:eastAsia="仿宋_GB2312" w:cs="仿宋_GB2312"/>
                <w:spacing w:val="-4"/>
                <w:position w:val="-6"/>
                <w:sz w:val="24"/>
                <w:szCs w:val="24"/>
                <w:highlight w:val="none"/>
                <w:lang w:val="en-US" w:eastAsia="zh-CN" w:bidi="ar-SA"/>
              </w:rPr>
            </w:pPr>
            <w:r>
              <w:rPr>
                <w:rFonts w:hint="eastAsia" w:ascii="仿宋_GB2312" w:hAnsi="仿宋_GB2312" w:eastAsia="仿宋_GB2312" w:cs="仿宋_GB2312"/>
                <w:spacing w:val="-4"/>
                <w:position w:val="-6"/>
                <w:sz w:val="24"/>
                <w:szCs w:val="24"/>
                <w:highlight w:val="none"/>
                <w:lang w:val="en-US" w:eastAsia="zh-CN" w:bidi="ar-SA"/>
              </w:rPr>
              <w:t>服务要求</w:t>
            </w:r>
          </w:p>
        </w:tc>
        <w:tc>
          <w:tcPr>
            <w:tcW w:w="1350" w:type="dxa"/>
            <w:vMerge w:val="restart"/>
            <w:noWrap w:val="0"/>
            <w:vAlign w:val="center"/>
          </w:tcPr>
          <w:p w14:paraId="1CA22C51">
            <w:pPr>
              <w:pStyle w:val="75"/>
              <w:spacing w:line="240" w:lineRule="auto"/>
              <w:ind w:firstLine="0" w:firstLineChars="0"/>
              <w:jc w:val="center"/>
              <w:rPr>
                <w:rFonts w:hint="eastAsia" w:ascii="仿宋_GB2312" w:hAnsi="仿宋_GB2312" w:eastAsia="仿宋_GB2312" w:cs="仿宋_GB2312"/>
                <w:spacing w:val="-4"/>
                <w:position w:val="-6"/>
                <w:sz w:val="24"/>
                <w:szCs w:val="24"/>
                <w:highlight w:val="none"/>
                <w:lang w:val="en-US" w:eastAsia="zh-CN" w:bidi="ar-SA"/>
              </w:rPr>
            </w:pPr>
            <w:r>
              <w:rPr>
                <w:rFonts w:hint="eastAsia" w:ascii="仿宋_GB2312" w:hAnsi="仿宋_GB2312" w:eastAsia="仿宋_GB2312" w:cs="仿宋_GB2312"/>
                <w:spacing w:val="-4"/>
                <w:position w:val="-6"/>
                <w:sz w:val="24"/>
                <w:szCs w:val="24"/>
                <w:highlight w:val="none"/>
                <w:lang w:val="en-US" w:eastAsia="zh-CN" w:bidi="ar-SA"/>
              </w:rPr>
              <w:t>服务时间</w:t>
            </w:r>
          </w:p>
        </w:tc>
        <w:tc>
          <w:tcPr>
            <w:tcW w:w="1625" w:type="dxa"/>
            <w:vMerge w:val="restart"/>
            <w:noWrap w:val="0"/>
            <w:vAlign w:val="center"/>
          </w:tcPr>
          <w:p w14:paraId="3EE07FB8">
            <w:pPr>
              <w:pStyle w:val="75"/>
              <w:spacing w:line="240" w:lineRule="auto"/>
              <w:ind w:firstLine="0" w:firstLineChars="0"/>
              <w:jc w:val="center"/>
              <w:rPr>
                <w:rFonts w:hint="eastAsia" w:ascii="仿宋_GB2312" w:hAnsi="仿宋_GB2312" w:eastAsia="仿宋_GB2312" w:cs="仿宋_GB2312"/>
                <w:spacing w:val="-4"/>
                <w:position w:val="-6"/>
                <w:sz w:val="24"/>
                <w:szCs w:val="24"/>
                <w:highlight w:val="none"/>
                <w:lang w:val="en-US" w:eastAsia="zh-CN" w:bidi="ar-SA"/>
              </w:rPr>
            </w:pPr>
            <w:r>
              <w:rPr>
                <w:rFonts w:hint="eastAsia" w:ascii="仿宋_GB2312" w:hAnsi="仿宋_GB2312" w:eastAsia="仿宋_GB2312" w:cs="仿宋_GB2312"/>
                <w:spacing w:val="-4"/>
                <w:position w:val="-6"/>
                <w:sz w:val="24"/>
                <w:szCs w:val="24"/>
                <w:highlight w:val="none"/>
                <w:lang w:val="en-US" w:eastAsia="zh-CN" w:bidi="ar-SA"/>
              </w:rPr>
              <w:t>服务标准</w:t>
            </w:r>
          </w:p>
        </w:tc>
        <w:tc>
          <w:tcPr>
            <w:tcW w:w="804" w:type="dxa"/>
            <w:vMerge w:val="restart"/>
            <w:noWrap w:val="0"/>
            <w:vAlign w:val="center"/>
          </w:tcPr>
          <w:p w14:paraId="1907719E">
            <w:pPr>
              <w:pStyle w:val="75"/>
              <w:spacing w:line="240" w:lineRule="auto"/>
              <w:ind w:firstLine="0" w:firstLineChars="0"/>
              <w:jc w:val="center"/>
              <w:rPr>
                <w:rFonts w:hint="eastAsia" w:ascii="仿宋_GB2312" w:hAnsi="仿宋_GB2312" w:eastAsia="仿宋_GB2312" w:cs="仿宋_GB2312"/>
                <w:spacing w:val="-4"/>
                <w:position w:val="-6"/>
                <w:sz w:val="24"/>
                <w:szCs w:val="24"/>
                <w:highlight w:val="none"/>
                <w:lang w:val="en-US" w:eastAsia="zh-CN" w:bidi="ar-SA"/>
              </w:rPr>
            </w:pPr>
            <w:r>
              <w:rPr>
                <w:rFonts w:hint="eastAsia" w:ascii="仿宋_GB2312" w:hAnsi="仿宋_GB2312" w:eastAsia="仿宋_GB2312" w:cs="仿宋_GB2312"/>
                <w:spacing w:val="-4"/>
                <w:position w:val="-6"/>
                <w:sz w:val="24"/>
                <w:szCs w:val="24"/>
                <w:highlight w:val="none"/>
                <w:lang w:val="en-US" w:eastAsia="zh-CN" w:bidi="ar-SA"/>
              </w:rPr>
              <w:t>名称</w:t>
            </w:r>
          </w:p>
        </w:tc>
      </w:tr>
      <w:tr w14:paraId="360A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31" w:type="dxa"/>
            <w:vMerge w:val="continue"/>
            <w:noWrap w:val="0"/>
            <w:vAlign w:val="center"/>
          </w:tcPr>
          <w:p w14:paraId="73F67EFE">
            <w:pPr>
              <w:snapToGrid w:val="0"/>
              <w:ind w:firstLine="464"/>
              <w:rPr>
                <w:rFonts w:hint="eastAsia" w:ascii="仿宋_GB2312" w:hAnsi="仿宋_GB2312" w:eastAsia="仿宋_GB2312" w:cs="仿宋_GB2312"/>
                <w:spacing w:val="-4"/>
                <w:sz w:val="24"/>
                <w:szCs w:val="24"/>
                <w:highlight w:val="none"/>
              </w:rPr>
            </w:pPr>
          </w:p>
        </w:tc>
        <w:tc>
          <w:tcPr>
            <w:tcW w:w="1040" w:type="dxa"/>
            <w:vMerge w:val="continue"/>
            <w:noWrap w:val="0"/>
            <w:vAlign w:val="center"/>
          </w:tcPr>
          <w:p w14:paraId="479F07D6">
            <w:pPr>
              <w:snapToGrid w:val="0"/>
              <w:ind w:firstLine="464"/>
              <w:rPr>
                <w:rFonts w:hint="eastAsia" w:ascii="仿宋_GB2312" w:hAnsi="仿宋_GB2312" w:eastAsia="仿宋_GB2312" w:cs="仿宋_GB2312"/>
                <w:spacing w:val="-4"/>
                <w:sz w:val="24"/>
                <w:szCs w:val="24"/>
                <w:highlight w:val="none"/>
              </w:rPr>
            </w:pPr>
          </w:p>
        </w:tc>
        <w:tc>
          <w:tcPr>
            <w:tcW w:w="1365" w:type="dxa"/>
            <w:vMerge w:val="continue"/>
            <w:noWrap w:val="0"/>
            <w:vAlign w:val="center"/>
          </w:tcPr>
          <w:p w14:paraId="5C363A62">
            <w:pPr>
              <w:snapToGrid w:val="0"/>
              <w:ind w:firstLine="464"/>
              <w:rPr>
                <w:rFonts w:hint="eastAsia" w:ascii="仿宋_GB2312" w:hAnsi="仿宋_GB2312" w:eastAsia="仿宋_GB2312" w:cs="仿宋_GB2312"/>
                <w:spacing w:val="-4"/>
                <w:sz w:val="24"/>
                <w:szCs w:val="24"/>
                <w:highlight w:val="none"/>
              </w:rPr>
            </w:pPr>
          </w:p>
        </w:tc>
        <w:tc>
          <w:tcPr>
            <w:tcW w:w="1598" w:type="dxa"/>
            <w:vMerge w:val="continue"/>
            <w:noWrap w:val="0"/>
            <w:vAlign w:val="center"/>
          </w:tcPr>
          <w:p w14:paraId="4294B240">
            <w:pPr>
              <w:snapToGrid w:val="0"/>
              <w:ind w:firstLine="464"/>
              <w:rPr>
                <w:rFonts w:hint="eastAsia" w:ascii="仿宋_GB2312" w:hAnsi="仿宋_GB2312" w:eastAsia="仿宋_GB2312" w:cs="仿宋_GB2312"/>
                <w:spacing w:val="-4"/>
                <w:sz w:val="24"/>
                <w:szCs w:val="24"/>
                <w:highlight w:val="none"/>
              </w:rPr>
            </w:pPr>
          </w:p>
        </w:tc>
        <w:tc>
          <w:tcPr>
            <w:tcW w:w="1350" w:type="dxa"/>
            <w:vMerge w:val="continue"/>
            <w:noWrap w:val="0"/>
            <w:vAlign w:val="center"/>
          </w:tcPr>
          <w:p w14:paraId="74835BA4">
            <w:pPr>
              <w:widowControl/>
              <w:snapToGrid w:val="0"/>
              <w:ind w:firstLine="464"/>
              <w:rPr>
                <w:rFonts w:hint="eastAsia" w:ascii="仿宋_GB2312" w:hAnsi="仿宋_GB2312" w:eastAsia="仿宋_GB2312" w:cs="仿宋_GB2312"/>
                <w:spacing w:val="-4"/>
                <w:sz w:val="24"/>
                <w:szCs w:val="24"/>
                <w:highlight w:val="none"/>
              </w:rPr>
            </w:pPr>
          </w:p>
        </w:tc>
        <w:tc>
          <w:tcPr>
            <w:tcW w:w="1625" w:type="dxa"/>
            <w:vMerge w:val="continue"/>
            <w:noWrap w:val="0"/>
            <w:vAlign w:val="center"/>
          </w:tcPr>
          <w:p w14:paraId="4B34B269">
            <w:pPr>
              <w:ind w:firstLine="464"/>
              <w:rPr>
                <w:rFonts w:hint="eastAsia" w:ascii="仿宋_GB2312" w:hAnsi="仿宋_GB2312" w:eastAsia="仿宋_GB2312" w:cs="仿宋_GB2312"/>
                <w:spacing w:val="-4"/>
                <w:sz w:val="24"/>
                <w:szCs w:val="24"/>
                <w:highlight w:val="none"/>
              </w:rPr>
            </w:pPr>
          </w:p>
        </w:tc>
        <w:tc>
          <w:tcPr>
            <w:tcW w:w="804" w:type="dxa"/>
            <w:vMerge w:val="continue"/>
            <w:noWrap w:val="0"/>
            <w:vAlign w:val="center"/>
          </w:tcPr>
          <w:p w14:paraId="57F4B6F3">
            <w:pPr>
              <w:ind w:firstLine="464"/>
              <w:rPr>
                <w:rFonts w:hint="eastAsia" w:ascii="仿宋_GB2312" w:hAnsi="仿宋_GB2312" w:eastAsia="仿宋_GB2312" w:cs="仿宋_GB2312"/>
                <w:spacing w:val="-4"/>
                <w:sz w:val="24"/>
                <w:szCs w:val="24"/>
                <w:highlight w:val="none"/>
              </w:rPr>
            </w:pPr>
          </w:p>
        </w:tc>
      </w:tr>
      <w:tr w14:paraId="7F2D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31" w:type="dxa"/>
            <w:noWrap w:val="0"/>
            <w:vAlign w:val="center"/>
          </w:tcPr>
          <w:p w14:paraId="49F72CB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仿宋_GB2312" w:hAnsi="仿宋_GB2312" w:eastAsia="仿宋_GB2312" w:cs="仿宋_GB2312"/>
                <w:spacing w:val="-4"/>
                <w:sz w:val="24"/>
                <w:szCs w:val="24"/>
                <w:highlight w:val="none"/>
              </w:rPr>
            </w:pPr>
            <w:r>
              <w:rPr>
                <w:rFonts w:hint="eastAsia" w:ascii="仿宋_GB2312" w:hAnsi="仿宋_GB2312" w:eastAsia="仿宋_GB2312" w:cs="仿宋_GB2312"/>
                <w:spacing w:val="-4"/>
                <w:sz w:val="24"/>
                <w:szCs w:val="24"/>
                <w:highlight w:val="none"/>
              </w:rPr>
              <w:t>1</w:t>
            </w:r>
          </w:p>
        </w:tc>
        <w:tc>
          <w:tcPr>
            <w:tcW w:w="1040" w:type="dxa"/>
            <w:noWrap w:val="0"/>
            <w:vAlign w:val="center"/>
          </w:tcPr>
          <w:p w14:paraId="54DA074E">
            <w:pPr>
              <w:keepNext w:val="0"/>
              <w:keepLines w:val="0"/>
              <w:pageBreakBefore w:val="0"/>
              <w:widowControl w:val="0"/>
              <w:kinsoku/>
              <w:wordWrap/>
              <w:overflowPunct/>
              <w:topLinePunct w:val="0"/>
              <w:autoSpaceDE/>
              <w:autoSpaceDN/>
              <w:bidi w:val="0"/>
              <w:adjustRightInd/>
              <w:snapToGrid w:val="0"/>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365" w:type="dxa"/>
            <w:noWrap w:val="0"/>
            <w:vAlign w:val="center"/>
          </w:tcPr>
          <w:p w14:paraId="1C5D2AB7">
            <w:pPr>
              <w:pStyle w:val="44"/>
              <w:keepNext w:val="0"/>
              <w:keepLines w:val="0"/>
              <w:pageBreakBefore w:val="0"/>
              <w:widowControl w:val="0"/>
              <w:kinsoku/>
              <w:wordWrap/>
              <w:overflowPunct/>
              <w:topLinePunct w:val="0"/>
              <w:autoSpaceDE/>
              <w:autoSpaceDN/>
              <w:bidi w:val="0"/>
              <w:adjustRightInd/>
              <w:spacing w:line="240" w:lineRule="auto"/>
              <w:ind w:left="5250"/>
              <w:jc w:val="center"/>
              <w:textAlignment w:val="auto"/>
              <w:rPr>
                <w:rFonts w:hint="eastAsia" w:ascii="仿宋_GB2312" w:hAnsi="仿宋_GB2312" w:eastAsia="仿宋_GB2312" w:cs="仿宋_GB2312"/>
                <w:spacing w:val="-4"/>
                <w:kern w:val="0"/>
                <w:position w:val="-6"/>
                <w:szCs w:val="24"/>
                <w:highlight w:val="none"/>
                <w:lang w:val="en-US" w:eastAsia="zh-CN"/>
              </w:rPr>
            </w:pPr>
          </w:p>
        </w:tc>
        <w:tc>
          <w:tcPr>
            <w:tcW w:w="1598" w:type="dxa"/>
            <w:noWrap w:val="0"/>
            <w:vAlign w:val="center"/>
          </w:tcPr>
          <w:p w14:paraId="3B64CD33">
            <w:pPr>
              <w:pStyle w:val="44"/>
              <w:keepNext w:val="0"/>
              <w:keepLines w:val="0"/>
              <w:pageBreakBefore w:val="0"/>
              <w:widowControl w:val="0"/>
              <w:kinsoku/>
              <w:wordWrap/>
              <w:overflowPunct/>
              <w:topLinePunct w:val="0"/>
              <w:autoSpaceDE/>
              <w:autoSpaceDN/>
              <w:bidi w:val="0"/>
              <w:adjustRightInd/>
              <w:spacing w:line="240" w:lineRule="auto"/>
              <w:ind w:left="5250"/>
              <w:jc w:val="center"/>
              <w:textAlignment w:val="auto"/>
              <w:rPr>
                <w:rFonts w:hint="eastAsia" w:ascii="仿宋_GB2312" w:hAnsi="仿宋_GB2312" w:eastAsia="仿宋_GB2312" w:cs="仿宋_GB2312"/>
                <w:spacing w:val="-4"/>
                <w:kern w:val="0"/>
                <w:position w:val="-6"/>
                <w:szCs w:val="24"/>
                <w:highlight w:val="none"/>
                <w:lang w:val="en-US" w:eastAsia="zh-CN"/>
              </w:rPr>
            </w:pPr>
          </w:p>
        </w:tc>
        <w:tc>
          <w:tcPr>
            <w:tcW w:w="1350" w:type="dxa"/>
            <w:noWrap w:val="0"/>
            <w:vAlign w:val="center"/>
          </w:tcPr>
          <w:p w14:paraId="1D6DD839">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625" w:type="dxa"/>
            <w:noWrap w:val="0"/>
            <w:vAlign w:val="center"/>
          </w:tcPr>
          <w:p w14:paraId="1323DF89">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804" w:type="dxa"/>
            <w:noWrap w:val="0"/>
            <w:vAlign w:val="center"/>
          </w:tcPr>
          <w:p w14:paraId="42EDDAFD">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r>
      <w:tr w14:paraId="490E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31" w:type="dxa"/>
            <w:noWrap w:val="0"/>
            <w:vAlign w:val="center"/>
          </w:tcPr>
          <w:p w14:paraId="637D389E">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r>
              <w:rPr>
                <w:rFonts w:hint="eastAsia" w:ascii="仿宋_GB2312" w:hAnsi="仿宋_GB2312" w:eastAsia="仿宋_GB2312" w:cs="仿宋_GB2312"/>
                <w:spacing w:val="-4"/>
                <w:sz w:val="24"/>
                <w:szCs w:val="24"/>
                <w:highlight w:val="none"/>
              </w:rPr>
              <w:t>…</w:t>
            </w:r>
          </w:p>
        </w:tc>
        <w:tc>
          <w:tcPr>
            <w:tcW w:w="1040" w:type="dxa"/>
            <w:noWrap w:val="0"/>
            <w:vAlign w:val="center"/>
          </w:tcPr>
          <w:p w14:paraId="6179DFE1">
            <w:pPr>
              <w:keepNext w:val="0"/>
              <w:keepLines w:val="0"/>
              <w:pageBreakBefore w:val="0"/>
              <w:widowControl w:val="0"/>
              <w:kinsoku/>
              <w:wordWrap/>
              <w:overflowPunct/>
              <w:topLinePunct w:val="0"/>
              <w:autoSpaceDE/>
              <w:autoSpaceDN/>
              <w:bidi w:val="0"/>
              <w:adjustRightInd/>
              <w:snapToGrid w:val="0"/>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365" w:type="dxa"/>
            <w:noWrap w:val="0"/>
            <w:vAlign w:val="center"/>
          </w:tcPr>
          <w:p w14:paraId="1449FD19">
            <w:pPr>
              <w:pStyle w:val="44"/>
              <w:keepNext w:val="0"/>
              <w:keepLines w:val="0"/>
              <w:pageBreakBefore w:val="0"/>
              <w:widowControl w:val="0"/>
              <w:kinsoku/>
              <w:wordWrap/>
              <w:overflowPunct/>
              <w:topLinePunct w:val="0"/>
              <w:autoSpaceDE/>
              <w:autoSpaceDN/>
              <w:bidi w:val="0"/>
              <w:adjustRightInd/>
              <w:spacing w:line="240" w:lineRule="auto"/>
              <w:ind w:left="5250"/>
              <w:jc w:val="center"/>
              <w:textAlignment w:val="auto"/>
              <w:rPr>
                <w:rFonts w:hint="eastAsia" w:ascii="仿宋_GB2312" w:hAnsi="仿宋_GB2312" w:eastAsia="仿宋_GB2312" w:cs="仿宋_GB2312"/>
                <w:spacing w:val="-4"/>
                <w:kern w:val="0"/>
                <w:position w:val="-6"/>
                <w:szCs w:val="24"/>
                <w:highlight w:val="none"/>
                <w:lang w:val="en-US" w:eastAsia="zh-CN"/>
              </w:rPr>
            </w:pPr>
          </w:p>
        </w:tc>
        <w:tc>
          <w:tcPr>
            <w:tcW w:w="1598" w:type="dxa"/>
            <w:noWrap w:val="0"/>
            <w:vAlign w:val="center"/>
          </w:tcPr>
          <w:p w14:paraId="1BB5B287">
            <w:pPr>
              <w:pStyle w:val="44"/>
              <w:keepNext w:val="0"/>
              <w:keepLines w:val="0"/>
              <w:pageBreakBefore w:val="0"/>
              <w:widowControl w:val="0"/>
              <w:kinsoku/>
              <w:wordWrap/>
              <w:overflowPunct/>
              <w:topLinePunct w:val="0"/>
              <w:autoSpaceDE/>
              <w:autoSpaceDN/>
              <w:bidi w:val="0"/>
              <w:adjustRightInd/>
              <w:spacing w:line="240" w:lineRule="auto"/>
              <w:ind w:left="5250"/>
              <w:jc w:val="center"/>
              <w:textAlignment w:val="auto"/>
              <w:rPr>
                <w:rFonts w:hint="eastAsia" w:ascii="仿宋_GB2312" w:hAnsi="仿宋_GB2312" w:eastAsia="仿宋_GB2312" w:cs="仿宋_GB2312"/>
                <w:spacing w:val="-4"/>
                <w:kern w:val="0"/>
                <w:position w:val="-6"/>
                <w:szCs w:val="24"/>
                <w:highlight w:val="none"/>
                <w:lang w:val="en-US" w:eastAsia="zh-CN"/>
              </w:rPr>
            </w:pPr>
          </w:p>
        </w:tc>
        <w:tc>
          <w:tcPr>
            <w:tcW w:w="1350" w:type="dxa"/>
            <w:noWrap w:val="0"/>
            <w:vAlign w:val="center"/>
          </w:tcPr>
          <w:p w14:paraId="0A3F3D00">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625" w:type="dxa"/>
            <w:noWrap w:val="0"/>
            <w:vAlign w:val="center"/>
          </w:tcPr>
          <w:p w14:paraId="0093F0FB">
            <w:pPr>
              <w:pStyle w:val="378"/>
              <w:keepNext w:val="0"/>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outlineLvl w:val="9"/>
              <w:rPr>
                <w:rFonts w:hint="eastAsia" w:ascii="仿宋_GB2312" w:hAnsi="仿宋_GB2312" w:eastAsia="仿宋_GB2312" w:cs="仿宋_GB2312"/>
                <w:bCs w:val="0"/>
                <w:spacing w:val="-4"/>
                <w:kern w:val="2"/>
                <w:position w:val="-6"/>
                <w:szCs w:val="24"/>
                <w:highlight w:val="none"/>
                <w:lang w:val="en-US" w:eastAsia="zh-CN"/>
              </w:rPr>
            </w:pPr>
          </w:p>
        </w:tc>
        <w:tc>
          <w:tcPr>
            <w:tcW w:w="804" w:type="dxa"/>
            <w:noWrap w:val="0"/>
            <w:vAlign w:val="center"/>
          </w:tcPr>
          <w:p w14:paraId="14EE08AE">
            <w:pPr>
              <w:pStyle w:val="378"/>
              <w:keepNext w:val="0"/>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outlineLvl w:val="9"/>
              <w:rPr>
                <w:rFonts w:hint="eastAsia" w:ascii="仿宋_GB2312" w:hAnsi="仿宋_GB2312" w:eastAsia="仿宋_GB2312" w:cs="仿宋_GB2312"/>
                <w:bCs w:val="0"/>
                <w:spacing w:val="-4"/>
                <w:kern w:val="2"/>
                <w:position w:val="-6"/>
                <w:szCs w:val="24"/>
                <w:highlight w:val="none"/>
                <w:lang w:val="en-US" w:eastAsia="zh-CN"/>
              </w:rPr>
            </w:pPr>
          </w:p>
        </w:tc>
      </w:tr>
      <w:tr w14:paraId="25EF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1" w:type="dxa"/>
            <w:noWrap w:val="0"/>
            <w:vAlign w:val="center"/>
          </w:tcPr>
          <w:p w14:paraId="38F6AE74">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r>
              <w:rPr>
                <w:rFonts w:hint="eastAsia" w:ascii="仿宋_GB2312" w:hAnsi="仿宋_GB2312" w:eastAsia="仿宋_GB2312" w:cs="仿宋_GB2312"/>
                <w:spacing w:val="-4"/>
                <w:sz w:val="24"/>
                <w:szCs w:val="24"/>
                <w:highlight w:val="none"/>
              </w:rPr>
              <w:t>…</w:t>
            </w:r>
          </w:p>
        </w:tc>
        <w:tc>
          <w:tcPr>
            <w:tcW w:w="1040" w:type="dxa"/>
            <w:noWrap w:val="0"/>
            <w:vAlign w:val="center"/>
          </w:tcPr>
          <w:p w14:paraId="06407ADC">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365" w:type="dxa"/>
            <w:noWrap w:val="0"/>
            <w:vAlign w:val="center"/>
          </w:tcPr>
          <w:p w14:paraId="50400746">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598" w:type="dxa"/>
            <w:noWrap w:val="0"/>
            <w:vAlign w:val="center"/>
          </w:tcPr>
          <w:p w14:paraId="057FF0E5">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350" w:type="dxa"/>
            <w:noWrap w:val="0"/>
            <w:vAlign w:val="center"/>
          </w:tcPr>
          <w:p w14:paraId="29C525F4">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625" w:type="dxa"/>
            <w:noWrap w:val="0"/>
            <w:vAlign w:val="center"/>
          </w:tcPr>
          <w:p w14:paraId="5980F7EF">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804" w:type="dxa"/>
            <w:noWrap w:val="0"/>
            <w:vAlign w:val="center"/>
          </w:tcPr>
          <w:p w14:paraId="1793E9A0">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r>
      <w:tr w14:paraId="4B18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31" w:type="dxa"/>
            <w:noWrap w:val="0"/>
            <w:vAlign w:val="center"/>
          </w:tcPr>
          <w:p w14:paraId="25495E5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仿宋_GB2312" w:hAnsi="仿宋_GB2312" w:eastAsia="仿宋_GB2312" w:cs="仿宋_GB2312"/>
                <w:spacing w:val="-4"/>
                <w:sz w:val="24"/>
                <w:szCs w:val="24"/>
                <w:highlight w:val="none"/>
              </w:rPr>
            </w:pPr>
            <w:r>
              <w:rPr>
                <w:rFonts w:hint="eastAsia" w:ascii="仿宋_GB2312" w:hAnsi="仿宋_GB2312" w:eastAsia="仿宋_GB2312" w:cs="仿宋_GB2312"/>
                <w:spacing w:val="-4"/>
                <w:sz w:val="24"/>
                <w:szCs w:val="24"/>
                <w:highlight w:val="none"/>
              </w:rPr>
              <w:t>N</w:t>
            </w:r>
          </w:p>
        </w:tc>
        <w:tc>
          <w:tcPr>
            <w:tcW w:w="1040" w:type="dxa"/>
            <w:noWrap w:val="0"/>
            <w:vAlign w:val="center"/>
          </w:tcPr>
          <w:p w14:paraId="08269B1D">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365" w:type="dxa"/>
            <w:noWrap w:val="0"/>
            <w:vAlign w:val="center"/>
          </w:tcPr>
          <w:p w14:paraId="0770A951">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598" w:type="dxa"/>
            <w:noWrap w:val="0"/>
            <w:vAlign w:val="center"/>
          </w:tcPr>
          <w:p w14:paraId="4E894766">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350" w:type="dxa"/>
            <w:noWrap w:val="0"/>
            <w:vAlign w:val="center"/>
          </w:tcPr>
          <w:p w14:paraId="138FAC66">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625" w:type="dxa"/>
            <w:noWrap w:val="0"/>
            <w:vAlign w:val="center"/>
          </w:tcPr>
          <w:p w14:paraId="702A9C98">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804" w:type="dxa"/>
            <w:noWrap w:val="0"/>
            <w:vAlign w:val="center"/>
          </w:tcPr>
          <w:p w14:paraId="614D4E8D">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r>
      <w:tr w14:paraId="46BC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31" w:type="dxa"/>
            <w:noWrap w:val="0"/>
            <w:vAlign w:val="center"/>
          </w:tcPr>
          <w:p w14:paraId="12FDFD4F">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040" w:type="dxa"/>
            <w:noWrap w:val="0"/>
            <w:vAlign w:val="center"/>
          </w:tcPr>
          <w:p w14:paraId="6F665A9A">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ascii="仿宋_GB2312" w:hAnsi="仿宋_GB2312" w:eastAsia="仿宋_GB2312" w:cs="仿宋_GB2312"/>
                <w:spacing w:val="-4"/>
                <w:sz w:val="24"/>
                <w:szCs w:val="24"/>
                <w:highlight w:val="none"/>
              </w:rPr>
            </w:pPr>
            <w:r>
              <w:rPr>
                <w:rFonts w:hint="eastAsia" w:ascii="仿宋_GB2312" w:hAnsi="仿宋_GB2312" w:eastAsia="仿宋_GB2312" w:cs="仿宋_GB2312"/>
                <w:spacing w:val="-4"/>
                <w:sz w:val="24"/>
                <w:szCs w:val="24"/>
                <w:highlight w:val="none"/>
              </w:rPr>
              <w:t>合计</w:t>
            </w:r>
          </w:p>
        </w:tc>
        <w:tc>
          <w:tcPr>
            <w:tcW w:w="1365" w:type="dxa"/>
            <w:noWrap w:val="0"/>
            <w:vAlign w:val="center"/>
          </w:tcPr>
          <w:p w14:paraId="6707C629">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598" w:type="dxa"/>
            <w:noWrap w:val="0"/>
            <w:vAlign w:val="center"/>
          </w:tcPr>
          <w:p w14:paraId="2E6B824D">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350" w:type="dxa"/>
            <w:noWrap w:val="0"/>
            <w:vAlign w:val="center"/>
          </w:tcPr>
          <w:p w14:paraId="71D04A80">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1625" w:type="dxa"/>
            <w:noWrap w:val="0"/>
            <w:vAlign w:val="center"/>
          </w:tcPr>
          <w:p w14:paraId="49C4F74F">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c>
          <w:tcPr>
            <w:tcW w:w="804" w:type="dxa"/>
            <w:noWrap w:val="0"/>
            <w:vAlign w:val="center"/>
          </w:tcPr>
          <w:p w14:paraId="3CDC0607">
            <w:pPr>
              <w:keepNext w:val="0"/>
              <w:keepLines w:val="0"/>
              <w:pageBreakBefore w:val="0"/>
              <w:widowControl w:val="0"/>
              <w:kinsoku/>
              <w:wordWrap/>
              <w:overflowPunct/>
              <w:topLinePunct w:val="0"/>
              <w:autoSpaceDE/>
              <w:autoSpaceDN/>
              <w:bidi w:val="0"/>
              <w:adjustRightInd/>
              <w:spacing w:line="240" w:lineRule="auto"/>
              <w:ind w:firstLine="464"/>
              <w:jc w:val="center"/>
              <w:textAlignment w:val="auto"/>
              <w:rPr>
                <w:rFonts w:hint="eastAsia" w:ascii="仿宋_GB2312" w:hAnsi="仿宋_GB2312" w:eastAsia="仿宋_GB2312" w:cs="仿宋_GB2312"/>
                <w:spacing w:val="-4"/>
                <w:sz w:val="24"/>
                <w:szCs w:val="24"/>
                <w:highlight w:val="none"/>
              </w:rPr>
            </w:pPr>
          </w:p>
        </w:tc>
      </w:tr>
    </w:tbl>
    <w:p w14:paraId="199215FD">
      <w:pPr>
        <w:ind w:firstLine="48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此表可扩展，格式可根据项目的特点设计和编制相应分项报价表</w:t>
      </w:r>
    </w:p>
    <w:p w14:paraId="367A96F6">
      <w:pPr>
        <w:numPr>
          <w:ilvl w:val="0"/>
          <w:numId w:val="17"/>
        </w:numPr>
        <w:ind w:firstLine="48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报价表中均以人民币元报价，报价保留两位小数。</w:t>
      </w:r>
    </w:p>
    <w:p w14:paraId="57263697">
      <w:pPr>
        <w:numPr>
          <w:ilvl w:val="0"/>
          <w:numId w:val="17"/>
        </w:numPr>
        <w:ind w:firstLine="48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报价已包括了招标文件规定供货的</w:t>
      </w:r>
      <w:r>
        <w:rPr>
          <w:rFonts w:hint="eastAsia" w:ascii="仿宋_GB2312" w:hAnsi="仿宋_GB2312" w:eastAsia="仿宋_GB2312" w:cs="仿宋_GB2312"/>
          <w:sz w:val="24"/>
          <w:szCs w:val="24"/>
          <w:highlight w:val="none"/>
          <w:lang w:eastAsia="zh-CN"/>
        </w:rPr>
        <w:t>货物或服务</w:t>
      </w:r>
      <w:r>
        <w:rPr>
          <w:rFonts w:hint="eastAsia" w:ascii="仿宋_GB2312" w:hAnsi="仿宋_GB2312" w:eastAsia="仿宋_GB2312" w:cs="仿宋_GB2312"/>
          <w:sz w:val="24"/>
          <w:szCs w:val="24"/>
          <w:highlight w:val="none"/>
        </w:rPr>
        <w:t>、材料及其附属件、合同规定义务的所有费用；包括了合同</w:t>
      </w:r>
      <w:r>
        <w:rPr>
          <w:rFonts w:hint="eastAsia" w:ascii="仿宋_GB2312" w:hAnsi="仿宋_GB2312" w:eastAsia="仿宋_GB2312" w:cs="仿宋_GB2312"/>
          <w:sz w:val="24"/>
          <w:szCs w:val="24"/>
          <w:highlight w:val="none"/>
          <w:lang w:eastAsia="zh-CN"/>
        </w:rPr>
        <w:t>货物</w:t>
      </w:r>
      <w:r>
        <w:rPr>
          <w:rFonts w:hint="eastAsia" w:ascii="仿宋_GB2312" w:hAnsi="仿宋_GB2312" w:eastAsia="仿宋_GB2312" w:cs="仿宋_GB2312"/>
          <w:sz w:val="24"/>
          <w:szCs w:val="24"/>
          <w:highlight w:val="none"/>
        </w:rPr>
        <w:t>的生产、出厂试验与检验、包装运输、仓储、保管、装卸、保险费用、采购代理费，现场检验检测</w:t>
      </w:r>
      <w:r>
        <w:rPr>
          <w:rFonts w:hint="eastAsia" w:ascii="仿宋_GB2312" w:hAnsi="仿宋_GB2312" w:eastAsia="仿宋_GB2312" w:cs="仿宋_GB2312"/>
          <w:sz w:val="24"/>
          <w:szCs w:val="24"/>
          <w:highlight w:val="none"/>
          <w:lang w:eastAsia="zh-CN"/>
        </w:rPr>
        <w:t>费和</w:t>
      </w:r>
      <w:r>
        <w:rPr>
          <w:rFonts w:hint="eastAsia" w:ascii="仿宋_GB2312" w:hAnsi="仿宋_GB2312" w:eastAsia="仿宋_GB2312" w:cs="仿宋_GB2312"/>
          <w:sz w:val="24"/>
          <w:szCs w:val="24"/>
          <w:highlight w:val="none"/>
        </w:rPr>
        <w:t>技术接口</w:t>
      </w:r>
      <w:r>
        <w:rPr>
          <w:rFonts w:hint="eastAsia" w:ascii="仿宋_GB2312" w:hAnsi="仿宋_GB2312" w:eastAsia="仿宋_GB2312" w:cs="仿宋_GB2312"/>
          <w:sz w:val="24"/>
          <w:szCs w:val="24"/>
          <w:highlight w:val="none"/>
          <w:lang w:eastAsia="zh-CN"/>
        </w:rPr>
        <w:t>协商</w:t>
      </w:r>
      <w:r>
        <w:rPr>
          <w:rFonts w:hint="eastAsia" w:ascii="仿宋_GB2312" w:hAnsi="仿宋_GB2312" w:eastAsia="仿宋_GB2312" w:cs="仿宋_GB2312"/>
          <w:sz w:val="24"/>
          <w:szCs w:val="24"/>
          <w:highlight w:val="none"/>
        </w:rPr>
        <w:t>与配合、售后服务、人员培训、质量保证等技术服务费用，以及完成这些工作的人员劳务费、差旅费及其各种税费，还包括中标人完成本合同的风险和保险等合同所规定的全部责任和义务。</w:t>
      </w:r>
    </w:p>
    <w:p w14:paraId="1422D187">
      <w:pPr>
        <w:numPr>
          <w:ilvl w:val="0"/>
          <w:numId w:val="17"/>
        </w:numPr>
        <w:ind w:firstLine="48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分项报价中不得“免费”或“赠予”，也不得进行“零”报价。否则</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sz w:val="24"/>
          <w:szCs w:val="24"/>
          <w:highlight w:val="none"/>
          <w:lang w:val="en-US" w:eastAsia="zh-CN"/>
        </w:rPr>
        <w:t>。</w:t>
      </w:r>
    </w:p>
    <w:p w14:paraId="4C9644DD">
      <w:pPr>
        <w:tabs>
          <w:tab w:val="left" w:pos="6120"/>
        </w:tabs>
        <w:snapToGrid w:val="0"/>
        <w:ind w:firstLine="480"/>
        <w:jc w:val="left"/>
        <w:rPr>
          <w:rFonts w:hint="eastAsia" w:ascii="仿宋_GB2312" w:hAnsi="仿宋_GB2312" w:eastAsia="仿宋_GB2312" w:cs="仿宋_GB2312"/>
          <w:b/>
          <w:bCs/>
          <w:sz w:val="24"/>
          <w:szCs w:val="24"/>
          <w:highlight w:val="none"/>
          <w:lang w:eastAsia="zh-CN"/>
        </w:rPr>
      </w:pPr>
    </w:p>
    <w:p w14:paraId="755F0D33">
      <w:pPr>
        <w:tabs>
          <w:tab w:val="left" w:pos="6120"/>
        </w:tabs>
        <w:snapToGrid w:val="0"/>
        <w:ind w:firstLine="480"/>
        <w:jc w:val="left"/>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如有节能产品、环境标志产品，另附节能产品、环境标志产品的单独清单和产品取得国家确定的认证机构出具的、处于有效期之内的节能产品、环境标志产品认证证书（若节能产品、环境标志产品认证证书不能反映具体产品的，应当提供认证证书附件）</w:t>
      </w:r>
    </w:p>
    <w:p w14:paraId="6E8CB666">
      <w:pPr>
        <w:tabs>
          <w:tab w:val="left" w:pos="6120"/>
        </w:tabs>
        <w:snapToGrid w:val="0"/>
        <w:ind w:left="0" w:leftChars="0" w:firstLine="0" w:firstLineChars="0"/>
        <w:jc w:val="left"/>
        <w:rPr>
          <w:rFonts w:hint="eastAsia" w:ascii="仿宋_GB2312" w:hAnsi="仿宋_GB2312" w:eastAsia="仿宋_GB2312" w:cs="仿宋_GB2312"/>
          <w:sz w:val="24"/>
          <w:szCs w:val="24"/>
          <w:highlight w:val="none"/>
        </w:rPr>
      </w:pPr>
    </w:p>
    <w:p w14:paraId="2E40A3E6">
      <w:pPr>
        <w:tabs>
          <w:tab w:val="left" w:pos="6120"/>
        </w:tabs>
        <w:snapToGrid w:val="0"/>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（盖单位章）</w:t>
      </w:r>
    </w:p>
    <w:p w14:paraId="676B59A0">
      <w:pPr>
        <w:ind w:firstLine="480"/>
        <w:rPr>
          <w:rFonts w:hint="eastAsia" w:ascii="仿宋_GB2312" w:hAnsi="仿宋_GB2312" w:eastAsia="仿宋_GB2312" w:cs="仿宋_GB2312"/>
          <w:w w:val="99"/>
          <w:sz w:val="24"/>
          <w:szCs w:val="24"/>
          <w:highlight w:val="none"/>
        </w:rPr>
      </w:pPr>
      <w:r>
        <w:rPr>
          <w:rFonts w:hint="eastAsia" w:ascii="仿宋_GB2312" w:hAnsi="仿宋_GB2312" w:eastAsia="仿宋_GB2312" w:cs="仿宋_GB2312"/>
          <w:sz w:val="24"/>
          <w:szCs w:val="24"/>
          <w:highlight w:val="none"/>
        </w:rPr>
        <w:t>法定代表人或其委托代理人：</w:t>
      </w:r>
      <w:r>
        <w:rPr>
          <w:rFonts w:hint="eastAsia" w:ascii="仿宋_GB2312" w:hAnsi="仿宋_GB2312" w:eastAsia="仿宋_GB2312" w:cs="仿宋_GB2312"/>
          <w:w w:val="198"/>
          <w:sz w:val="24"/>
          <w:szCs w:val="24"/>
          <w:highlight w:val="none"/>
          <w:u w:val="single"/>
        </w:rPr>
        <w:t xml:space="preserve">  　</w:t>
      </w:r>
      <w:r>
        <w:rPr>
          <w:rFonts w:hint="eastAsia" w:ascii="仿宋_GB2312" w:hAnsi="仿宋_GB2312" w:eastAsia="仿宋_GB2312" w:cs="仿宋_GB2312"/>
          <w:sz w:val="24"/>
          <w:szCs w:val="24"/>
          <w:highlight w:val="none"/>
        </w:rPr>
        <w:t>（签字）</w:t>
      </w:r>
    </w:p>
    <w:p w14:paraId="58A268C5">
      <w:pPr>
        <w:ind w:firstLine="48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日　期：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p w14:paraId="018ED3A9">
      <w:pPr>
        <w:pStyle w:val="234"/>
        <w:ind w:firstLine="480" w:firstLineChars="200"/>
        <w:jc w:val="center"/>
        <w:rPr>
          <w:rStyle w:val="133"/>
          <w:rFonts w:hint="eastAsia" w:ascii="仿宋_GB2312" w:hAnsi="仿宋_GB2312" w:eastAsia="仿宋_GB2312" w:cs="仿宋_GB2312"/>
          <w:b/>
          <w:bCs/>
          <w:position w:val="-6"/>
          <w:sz w:val="28"/>
          <w:szCs w:val="28"/>
          <w:highlight w:val="none"/>
          <w:lang w:eastAsia="zh-CN"/>
        </w:rPr>
      </w:pPr>
      <w:r>
        <w:rPr>
          <w:rStyle w:val="133"/>
          <w:rFonts w:hint="eastAsia" w:ascii="仿宋_GB2312" w:hAnsi="仿宋_GB2312" w:eastAsia="仿宋_GB2312" w:cs="仿宋_GB2312"/>
          <w:b w:val="0"/>
          <w:bCs/>
          <w:position w:val="-6"/>
          <w:sz w:val="24"/>
          <w:szCs w:val="24"/>
          <w:highlight w:val="none"/>
        </w:rPr>
        <w:br w:type="page"/>
      </w:r>
      <w:bookmarkEnd w:id="691"/>
      <w:bookmarkEnd w:id="692"/>
      <w:bookmarkEnd w:id="693"/>
      <w:bookmarkEnd w:id="694"/>
      <w:bookmarkEnd w:id="695"/>
      <w:bookmarkEnd w:id="696"/>
      <w:bookmarkEnd w:id="697"/>
      <w:bookmarkEnd w:id="698"/>
      <w:bookmarkStart w:id="699" w:name="_Toc6266"/>
      <w:r>
        <w:rPr>
          <w:rStyle w:val="99"/>
          <w:rFonts w:hint="eastAsia" w:ascii="仿宋_GB2312" w:hAnsi="仿宋_GB2312" w:eastAsia="仿宋_GB2312" w:cs="仿宋_GB2312"/>
          <w:bCs/>
          <w:position w:val="-6"/>
          <w:sz w:val="24"/>
          <w:szCs w:val="24"/>
          <w:highlight w:val="none"/>
        </w:rPr>
        <w:t>六、</w:t>
      </w:r>
      <w:bookmarkEnd w:id="699"/>
      <w:r>
        <w:rPr>
          <w:rStyle w:val="133"/>
          <w:rFonts w:hint="eastAsia" w:ascii="仿宋_GB2312" w:hAnsi="仿宋_GB2312" w:eastAsia="仿宋_GB2312" w:cs="仿宋_GB2312"/>
          <w:b/>
          <w:bCs/>
          <w:position w:val="-6"/>
          <w:sz w:val="28"/>
          <w:szCs w:val="28"/>
          <w:highlight w:val="none"/>
          <w:lang w:eastAsia="zh-CN"/>
        </w:rPr>
        <w:t>项目需求偏离表</w:t>
      </w:r>
    </w:p>
    <w:p w14:paraId="689B3C5C">
      <w:pPr>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项目</w:t>
      </w:r>
      <w:r>
        <w:rPr>
          <w:rFonts w:hint="eastAsia" w:ascii="仿宋_GB2312" w:hAnsi="仿宋_GB2312" w:eastAsia="仿宋_GB2312" w:cs="仿宋_GB2312"/>
          <w:sz w:val="24"/>
          <w:szCs w:val="24"/>
          <w:highlight w:val="none"/>
        </w:rPr>
        <w:t>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项目编号：</w:t>
      </w:r>
      <w:r>
        <w:rPr>
          <w:rFonts w:hint="eastAsia" w:ascii="仿宋_GB2312" w:hAnsi="仿宋_GB2312" w:eastAsia="仿宋_GB2312" w:cs="仿宋_GB2312"/>
          <w:sz w:val="24"/>
          <w:szCs w:val="24"/>
          <w:highlight w:val="none"/>
          <w:u w:val="single"/>
        </w:rPr>
        <w:t xml:space="preserve">              </w:t>
      </w:r>
    </w:p>
    <w:tbl>
      <w:tblPr>
        <w:tblStyle w:val="77"/>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00"/>
        <w:gridCol w:w="1943"/>
        <w:gridCol w:w="1741"/>
        <w:gridCol w:w="1952"/>
        <w:gridCol w:w="904"/>
      </w:tblGrid>
      <w:tr w14:paraId="235C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FFA3CA9">
            <w:pPr>
              <w:snapToGrid w:val="0"/>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5ABBBAF">
            <w:pPr>
              <w:tabs>
                <w:tab w:val="left" w:pos="6120"/>
              </w:tabs>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招标文件要求</w:t>
            </w:r>
          </w:p>
        </w:tc>
        <w:tc>
          <w:tcPr>
            <w:tcW w:w="1943" w:type="dxa"/>
            <w:tcBorders>
              <w:top w:val="single" w:color="auto" w:sz="4" w:space="0"/>
              <w:left w:val="single" w:color="auto" w:sz="4" w:space="0"/>
              <w:bottom w:val="single" w:color="auto" w:sz="4" w:space="0"/>
              <w:right w:val="single" w:color="auto" w:sz="4" w:space="0"/>
            </w:tcBorders>
            <w:noWrap w:val="0"/>
            <w:vAlign w:val="center"/>
          </w:tcPr>
          <w:p w14:paraId="5D4E37CC">
            <w:pPr>
              <w:tabs>
                <w:tab w:val="left" w:pos="6120"/>
              </w:tabs>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投标文件响应</w:t>
            </w:r>
          </w:p>
        </w:tc>
        <w:tc>
          <w:tcPr>
            <w:tcW w:w="1741" w:type="dxa"/>
            <w:tcBorders>
              <w:top w:val="single" w:color="auto" w:sz="4" w:space="0"/>
              <w:left w:val="single" w:color="auto" w:sz="4" w:space="0"/>
              <w:bottom w:val="single" w:color="auto" w:sz="4" w:space="0"/>
              <w:right w:val="single" w:color="auto" w:sz="4" w:space="0"/>
            </w:tcBorders>
            <w:noWrap w:val="0"/>
            <w:vAlign w:val="center"/>
          </w:tcPr>
          <w:p w14:paraId="409DC3D2">
            <w:pPr>
              <w:tabs>
                <w:tab w:val="left" w:pos="6120"/>
              </w:tabs>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投标文件响应证明材料</w:t>
            </w:r>
          </w:p>
        </w:tc>
        <w:tc>
          <w:tcPr>
            <w:tcW w:w="1952" w:type="dxa"/>
            <w:tcBorders>
              <w:top w:val="single" w:color="auto" w:sz="4" w:space="0"/>
              <w:left w:val="single" w:color="auto" w:sz="4" w:space="0"/>
              <w:bottom w:val="single" w:color="auto" w:sz="4" w:space="0"/>
              <w:right w:val="single" w:color="auto" w:sz="4" w:space="0"/>
            </w:tcBorders>
            <w:noWrap w:val="0"/>
            <w:vAlign w:val="center"/>
          </w:tcPr>
          <w:p w14:paraId="76CAB9C6">
            <w:pPr>
              <w:tabs>
                <w:tab w:val="left" w:pos="6120"/>
              </w:tabs>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符合/正偏离/负偏离</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1FC403F2">
            <w:pPr>
              <w:tabs>
                <w:tab w:val="left" w:pos="6120"/>
              </w:tabs>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偏离简述</w:t>
            </w:r>
          </w:p>
        </w:tc>
      </w:tr>
      <w:tr w14:paraId="112E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14:paraId="22B03639">
            <w:pPr>
              <w:ind w:firstLine="480"/>
              <w:rPr>
                <w:rFonts w:hint="eastAsia" w:ascii="仿宋_GB2312" w:hAnsi="仿宋_GB2312" w:eastAsia="仿宋_GB2312" w:cs="仿宋_GB2312"/>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28719F01">
            <w:pPr>
              <w:ind w:firstLine="480"/>
              <w:rPr>
                <w:rFonts w:hint="eastAsia" w:ascii="仿宋_GB2312" w:hAnsi="仿宋_GB2312" w:eastAsia="仿宋_GB2312" w:cs="仿宋_GB2312"/>
                <w:sz w:val="24"/>
                <w:szCs w:val="24"/>
                <w:highlight w:val="none"/>
              </w:rPr>
            </w:pPr>
          </w:p>
        </w:tc>
        <w:tc>
          <w:tcPr>
            <w:tcW w:w="1943" w:type="dxa"/>
            <w:tcBorders>
              <w:top w:val="single" w:color="auto" w:sz="4" w:space="0"/>
              <w:left w:val="single" w:color="auto" w:sz="4" w:space="0"/>
              <w:bottom w:val="single" w:color="auto" w:sz="4" w:space="0"/>
              <w:right w:val="single" w:color="auto" w:sz="4" w:space="0"/>
            </w:tcBorders>
            <w:noWrap w:val="0"/>
            <w:vAlign w:val="top"/>
          </w:tcPr>
          <w:p w14:paraId="36D90AC3">
            <w:pPr>
              <w:ind w:firstLine="480"/>
              <w:rPr>
                <w:rFonts w:hint="eastAsia" w:ascii="仿宋_GB2312" w:hAnsi="仿宋_GB2312" w:eastAsia="仿宋_GB2312" w:cs="仿宋_GB2312"/>
                <w:sz w:val="24"/>
                <w:szCs w:val="24"/>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63B477B9">
            <w:pPr>
              <w:ind w:firstLine="480"/>
              <w:rPr>
                <w:rFonts w:hint="eastAsia" w:ascii="仿宋_GB2312" w:hAnsi="仿宋_GB2312" w:eastAsia="仿宋_GB2312" w:cs="仿宋_GB2312"/>
                <w:sz w:val="24"/>
                <w:szCs w:val="24"/>
                <w:highlight w:val="none"/>
              </w:rPr>
            </w:pPr>
          </w:p>
        </w:tc>
        <w:tc>
          <w:tcPr>
            <w:tcW w:w="1952" w:type="dxa"/>
            <w:tcBorders>
              <w:top w:val="single" w:color="auto" w:sz="4" w:space="0"/>
              <w:left w:val="single" w:color="auto" w:sz="4" w:space="0"/>
              <w:bottom w:val="single" w:color="auto" w:sz="4" w:space="0"/>
              <w:right w:val="single" w:color="auto" w:sz="4" w:space="0"/>
            </w:tcBorders>
            <w:noWrap w:val="0"/>
            <w:vAlign w:val="top"/>
          </w:tcPr>
          <w:p w14:paraId="4303B1B9">
            <w:pPr>
              <w:ind w:firstLine="480"/>
              <w:rPr>
                <w:rFonts w:hint="eastAsia" w:ascii="仿宋_GB2312" w:hAnsi="仿宋_GB2312" w:eastAsia="仿宋_GB2312" w:cs="仿宋_GB2312"/>
                <w:sz w:val="24"/>
                <w:szCs w:val="24"/>
                <w:highlight w:val="none"/>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6102E9E5">
            <w:pPr>
              <w:ind w:firstLine="480"/>
              <w:rPr>
                <w:rFonts w:hint="eastAsia" w:ascii="仿宋_GB2312" w:hAnsi="仿宋_GB2312" w:eastAsia="仿宋_GB2312" w:cs="仿宋_GB2312"/>
                <w:sz w:val="24"/>
                <w:szCs w:val="24"/>
                <w:highlight w:val="none"/>
              </w:rPr>
            </w:pPr>
          </w:p>
        </w:tc>
      </w:tr>
      <w:tr w14:paraId="161D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6" w:type="dxa"/>
            <w:tcBorders>
              <w:top w:val="single" w:color="auto" w:sz="4" w:space="0"/>
              <w:left w:val="single" w:color="auto" w:sz="4" w:space="0"/>
              <w:bottom w:val="single" w:color="auto" w:sz="4" w:space="0"/>
              <w:right w:val="single" w:color="auto" w:sz="4" w:space="0"/>
            </w:tcBorders>
            <w:noWrap w:val="0"/>
            <w:vAlign w:val="top"/>
          </w:tcPr>
          <w:p w14:paraId="34FB1B6B">
            <w:pPr>
              <w:ind w:firstLine="480"/>
              <w:rPr>
                <w:rFonts w:hint="eastAsia" w:ascii="仿宋_GB2312" w:hAnsi="仿宋_GB2312" w:eastAsia="仿宋_GB2312" w:cs="仿宋_GB2312"/>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7ABA3300">
            <w:pPr>
              <w:ind w:firstLine="480"/>
              <w:rPr>
                <w:rFonts w:hint="eastAsia" w:ascii="仿宋_GB2312" w:hAnsi="仿宋_GB2312" w:eastAsia="仿宋_GB2312" w:cs="仿宋_GB2312"/>
                <w:sz w:val="24"/>
                <w:szCs w:val="24"/>
                <w:highlight w:val="none"/>
              </w:rPr>
            </w:pPr>
          </w:p>
        </w:tc>
        <w:tc>
          <w:tcPr>
            <w:tcW w:w="1943" w:type="dxa"/>
            <w:tcBorders>
              <w:top w:val="single" w:color="auto" w:sz="4" w:space="0"/>
              <w:left w:val="single" w:color="auto" w:sz="4" w:space="0"/>
              <w:bottom w:val="single" w:color="auto" w:sz="4" w:space="0"/>
              <w:right w:val="single" w:color="auto" w:sz="4" w:space="0"/>
            </w:tcBorders>
            <w:noWrap w:val="0"/>
            <w:vAlign w:val="top"/>
          </w:tcPr>
          <w:p w14:paraId="794A3EDE">
            <w:pPr>
              <w:ind w:firstLine="480"/>
              <w:rPr>
                <w:rFonts w:hint="eastAsia" w:ascii="仿宋_GB2312" w:hAnsi="仿宋_GB2312" w:eastAsia="仿宋_GB2312" w:cs="仿宋_GB2312"/>
                <w:sz w:val="24"/>
                <w:szCs w:val="24"/>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678B451A">
            <w:pPr>
              <w:ind w:firstLine="480"/>
              <w:rPr>
                <w:rFonts w:hint="eastAsia" w:ascii="仿宋_GB2312" w:hAnsi="仿宋_GB2312" w:eastAsia="仿宋_GB2312" w:cs="仿宋_GB2312"/>
                <w:sz w:val="24"/>
                <w:szCs w:val="24"/>
                <w:highlight w:val="none"/>
              </w:rPr>
            </w:pPr>
          </w:p>
        </w:tc>
        <w:tc>
          <w:tcPr>
            <w:tcW w:w="1952" w:type="dxa"/>
            <w:tcBorders>
              <w:top w:val="single" w:color="auto" w:sz="4" w:space="0"/>
              <w:left w:val="single" w:color="auto" w:sz="4" w:space="0"/>
              <w:bottom w:val="single" w:color="auto" w:sz="4" w:space="0"/>
              <w:right w:val="single" w:color="auto" w:sz="4" w:space="0"/>
            </w:tcBorders>
            <w:noWrap w:val="0"/>
            <w:vAlign w:val="top"/>
          </w:tcPr>
          <w:p w14:paraId="08D9546F">
            <w:pPr>
              <w:ind w:firstLine="480"/>
              <w:rPr>
                <w:rFonts w:hint="eastAsia" w:ascii="仿宋_GB2312" w:hAnsi="仿宋_GB2312" w:eastAsia="仿宋_GB2312" w:cs="仿宋_GB2312"/>
                <w:sz w:val="24"/>
                <w:szCs w:val="24"/>
                <w:highlight w:val="none"/>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2778D2DF">
            <w:pPr>
              <w:ind w:firstLine="480"/>
              <w:rPr>
                <w:rFonts w:hint="eastAsia" w:ascii="仿宋_GB2312" w:hAnsi="仿宋_GB2312" w:eastAsia="仿宋_GB2312" w:cs="仿宋_GB2312"/>
                <w:sz w:val="24"/>
                <w:szCs w:val="24"/>
                <w:highlight w:val="none"/>
              </w:rPr>
            </w:pPr>
          </w:p>
        </w:tc>
      </w:tr>
    </w:tbl>
    <w:p w14:paraId="4E47F07E">
      <w:pPr>
        <w:widowControl/>
        <w:shd w:val="clear" w:color="auto" w:fill="FFFFFF"/>
        <w:ind w:firstLine="0" w:firstLineChars="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填写说明：（此表可扩展）</w:t>
      </w:r>
    </w:p>
    <w:p w14:paraId="5D849CA3">
      <w:pPr>
        <w:keepNext w:val="0"/>
        <w:keepLines w:val="0"/>
        <w:pageBreakBefore w:val="0"/>
        <w:widowControl w:val="0"/>
        <w:kinsoku/>
        <w:wordWrap/>
        <w:overflowPunct/>
        <w:topLinePunct w:val="0"/>
        <w:autoSpaceDE/>
        <w:autoSpaceDN/>
        <w:bidi w:val="0"/>
        <w:adjustRightInd/>
        <w:snapToGrid w:val="0"/>
        <w:spacing w:after="120" w:afterLines="50" w:line="40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t>供应商根据采购需求填写本表；</w:t>
      </w:r>
    </w:p>
    <w:p w14:paraId="69BEF59E">
      <w:pPr>
        <w:keepNext w:val="0"/>
        <w:keepLines w:val="0"/>
        <w:pageBreakBefore w:val="0"/>
        <w:widowControl w:val="0"/>
        <w:kinsoku/>
        <w:wordWrap/>
        <w:overflowPunct/>
        <w:topLinePunct w:val="0"/>
        <w:autoSpaceDE/>
        <w:autoSpaceDN/>
        <w:bidi w:val="0"/>
        <w:adjustRightInd/>
        <w:snapToGrid w:val="0"/>
        <w:spacing w:after="120" w:afterLines="50" w:line="40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对完全响应的条目在本表相应列中标注“符合”。对有偏离的条目在本表相应列中标注“正偏离”或“负偏离”。当且仅当选取“负偏离”栏中加以标注后，才能在“偏离简述”栏中加以说明。</w:t>
      </w:r>
    </w:p>
    <w:p w14:paraId="50CD37BB">
      <w:pPr>
        <w:keepNext w:val="0"/>
        <w:keepLines w:val="0"/>
        <w:pageBreakBefore w:val="0"/>
        <w:widowControl w:val="0"/>
        <w:kinsoku/>
        <w:wordWrap/>
        <w:overflowPunct/>
        <w:topLinePunct w:val="0"/>
        <w:autoSpaceDE/>
        <w:autoSpaceDN/>
        <w:bidi w:val="0"/>
        <w:adjustRightInd/>
        <w:snapToGrid w:val="0"/>
        <w:spacing w:after="120" w:afterLines="50" w:line="40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t>正偏离是指应答的条件高于招标文件要求，负偏离是指应答的条件低于招标文件要求，</w:t>
      </w:r>
      <w:r>
        <w:rPr>
          <w:rFonts w:hint="eastAsia" w:ascii="仿宋_GB2312" w:hAnsi="仿宋_GB2312" w:eastAsia="仿宋_GB2312" w:cs="仿宋_GB2312"/>
          <w:sz w:val="24"/>
          <w:szCs w:val="24"/>
          <w:highlight w:val="none"/>
          <w:lang w:eastAsia="zh-CN"/>
        </w:rPr>
        <w:t>符合是指应答的条件等于招标文件要求</w:t>
      </w:r>
      <w:r>
        <w:rPr>
          <w:rFonts w:hint="eastAsia" w:ascii="仿宋_GB2312" w:hAnsi="仿宋_GB2312" w:eastAsia="仿宋_GB2312" w:cs="仿宋_GB2312"/>
          <w:sz w:val="24"/>
          <w:szCs w:val="24"/>
          <w:highlight w:val="none"/>
        </w:rPr>
        <w:t>。</w:t>
      </w:r>
    </w:p>
    <w:p w14:paraId="0C60AB5E">
      <w:pPr>
        <w:keepNext w:val="0"/>
        <w:keepLines w:val="0"/>
        <w:pageBreakBefore w:val="0"/>
        <w:widowControl w:val="0"/>
        <w:kinsoku/>
        <w:wordWrap/>
        <w:overflowPunct/>
        <w:topLinePunct w:val="0"/>
        <w:autoSpaceDE/>
        <w:autoSpaceDN/>
        <w:bidi w:val="0"/>
        <w:adjustRightInd/>
        <w:snapToGrid w:val="0"/>
        <w:spacing w:after="120" w:afterLines="50" w:line="4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t>供应商须完整填写偏离表。如果未完整填写本表的各项内容则视作供应商已经对招标文件相关要求和内容完全理解并同意，其报价为在此基础上的完全价格。</w:t>
      </w:r>
    </w:p>
    <w:p w14:paraId="22AEDBDF">
      <w:pPr>
        <w:keepNext w:val="0"/>
        <w:keepLines w:val="0"/>
        <w:pageBreakBefore w:val="0"/>
        <w:widowControl w:val="0"/>
        <w:kinsoku/>
        <w:wordWrap/>
        <w:overflowPunct/>
        <w:topLinePunct w:val="0"/>
        <w:autoSpaceDE/>
        <w:autoSpaceDN/>
        <w:bidi w:val="0"/>
        <w:adjustRightInd/>
        <w:snapToGrid w:val="0"/>
        <w:spacing w:after="120" w:afterLines="50" w:line="40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t>在采购人与中标供应商签订合同时，如中标供应商未在</w:t>
      </w:r>
      <w:r>
        <w:rPr>
          <w:rFonts w:hint="eastAsia" w:ascii="仿宋_GB2312" w:hAnsi="仿宋_GB2312" w:eastAsia="仿宋_GB2312" w:cs="仿宋_GB2312"/>
          <w:sz w:val="24"/>
          <w:szCs w:val="24"/>
          <w:highlight w:val="none"/>
          <w:lang w:eastAsia="zh-CN"/>
        </w:rPr>
        <w:t>投标文件</w:t>
      </w:r>
      <w:r>
        <w:rPr>
          <w:rFonts w:hint="eastAsia" w:ascii="仿宋_GB2312" w:hAnsi="仿宋_GB2312" w:eastAsia="仿宋_GB2312" w:cs="仿宋_GB2312"/>
          <w:sz w:val="24"/>
          <w:szCs w:val="24"/>
          <w:highlight w:val="none"/>
        </w:rPr>
        <w:t>“项目需求偏离表”中列出偏离说明，无论已发生或即将发生任何情形，均视为完全符合招标文件要求，并写入合同。若中标供应商在合同签订前，以上述事项为借口而不履行合同签订手续及执行合同，则视作拒绝与采购人签订合同。</w:t>
      </w:r>
    </w:p>
    <w:p w14:paraId="55A85CC5">
      <w:pPr>
        <w:keepNext w:val="0"/>
        <w:keepLines w:val="0"/>
        <w:pageBreakBefore w:val="0"/>
        <w:widowControl w:val="0"/>
        <w:kinsoku/>
        <w:wordWrap/>
        <w:overflowPunct/>
        <w:topLinePunct w:val="0"/>
        <w:autoSpaceDE/>
        <w:autoSpaceDN/>
        <w:bidi w:val="0"/>
        <w:adjustRightInd/>
        <w:snapToGrid w:val="0"/>
        <w:spacing w:after="120" w:afterLines="50" w:line="40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技术参数中要求提供证明材料的，供应商必须在“投标文件响应证明材料”栏中注明能证明该条目满足某项技术参数的具体证明材料出处，如某项技术参数已在其中文产品说明书中某页、某条载明，因此必须在“投标文件响应证明材料</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栏中写明“见(第几页)中文说明书某页某条”。相关证明材料请附于第七条“</w:t>
      </w:r>
      <w:r>
        <w:rPr>
          <w:rStyle w:val="96"/>
          <w:rFonts w:hint="eastAsia" w:ascii="仿宋_GB2312" w:hAnsi="仿宋_GB2312" w:eastAsia="仿宋_GB2312" w:cs="仿宋_GB2312"/>
          <w:bCs w:val="0"/>
          <w:szCs w:val="24"/>
          <w:highlight w:val="none"/>
        </w:rPr>
        <w:t>项目需求</w:t>
      </w:r>
      <w:r>
        <w:rPr>
          <w:rFonts w:hint="eastAsia" w:ascii="仿宋_GB2312" w:hAnsi="仿宋_GB2312" w:eastAsia="仿宋_GB2312" w:cs="仿宋_GB2312"/>
          <w:sz w:val="24"/>
          <w:szCs w:val="24"/>
          <w:highlight w:val="none"/>
        </w:rPr>
        <w:t>响应”中。</w:t>
      </w:r>
    </w:p>
    <w:p w14:paraId="43A2B40A">
      <w:pPr>
        <w:tabs>
          <w:tab w:val="left" w:pos="6120"/>
        </w:tabs>
        <w:snapToGrid w:val="0"/>
        <w:ind w:firstLine="0" w:firstLineChars="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（盖单位章）</w:t>
      </w:r>
    </w:p>
    <w:p w14:paraId="7F3664F9">
      <w:pPr>
        <w:ind w:firstLine="0" w:firstLineChars="0"/>
        <w:rPr>
          <w:rFonts w:hint="eastAsia" w:ascii="仿宋_GB2312" w:hAnsi="仿宋_GB2312" w:eastAsia="仿宋_GB2312" w:cs="仿宋_GB2312"/>
          <w:w w:val="99"/>
          <w:sz w:val="24"/>
          <w:szCs w:val="24"/>
          <w:highlight w:val="none"/>
        </w:rPr>
      </w:pPr>
      <w:r>
        <w:rPr>
          <w:rFonts w:hint="eastAsia" w:ascii="仿宋_GB2312" w:hAnsi="仿宋_GB2312" w:eastAsia="仿宋_GB2312" w:cs="仿宋_GB2312"/>
          <w:sz w:val="24"/>
          <w:szCs w:val="24"/>
          <w:highlight w:val="none"/>
        </w:rPr>
        <w:t>法定代表人或其委托代理人：</w:t>
      </w:r>
      <w:r>
        <w:rPr>
          <w:rFonts w:hint="eastAsia" w:ascii="仿宋_GB2312" w:hAnsi="仿宋_GB2312" w:eastAsia="仿宋_GB2312" w:cs="仿宋_GB2312"/>
          <w:w w:val="198"/>
          <w:sz w:val="24"/>
          <w:szCs w:val="24"/>
          <w:highlight w:val="none"/>
          <w:u w:val="single"/>
        </w:rPr>
        <w:t xml:space="preserve">  　</w:t>
      </w:r>
      <w:r>
        <w:rPr>
          <w:rFonts w:hint="eastAsia" w:ascii="仿宋_GB2312" w:hAnsi="仿宋_GB2312" w:eastAsia="仿宋_GB2312" w:cs="仿宋_GB2312"/>
          <w:sz w:val="24"/>
          <w:szCs w:val="24"/>
          <w:highlight w:val="none"/>
        </w:rPr>
        <w:t>（签字）</w:t>
      </w:r>
    </w:p>
    <w:p w14:paraId="78C77ED2">
      <w:pPr>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日　期：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p w14:paraId="10E5E4D2">
      <w:pPr>
        <w:ind w:firstLine="0" w:firstLineChars="0"/>
        <w:rPr>
          <w:rFonts w:hint="eastAsia" w:ascii="仿宋_GB2312" w:hAnsi="仿宋_GB2312" w:eastAsia="仿宋_GB2312" w:cs="仿宋_GB2312"/>
          <w:sz w:val="24"/>
          <w:szCs w:val="24"/>
          <w:highlight w:val="none"/>
        </w:rPr>
      </w:pPr>
    </w:p>
    <w:p w14:paraId="3FBB8238">
      <w:pPr>
        <w:pStyle w:val="234"/>
        <w:numPr>
          <w:ilvl w:val="0"/>
          <w:numId w:val="18"/>
        </w:numPr>
        <w:jc w:val="center"/>
        <w:rPr>
          <w:rStyle w:val="99"/>
          <w:rFonts w:hint="eastAsia" w:ascii="仿宋_GB2312" w:hAnsi="仿宋_GB2312" w:eastAsia="仿宋_GB2312" w:cs="仿宋_GB2312"/>
          <w:bCs/>
          <w:position w:val="-6"/>
          <w:sz w:val="24"/>
          <w:szCs w:val="24"/>
          <w:highlight w:val="none"/>
        </w:rPr>
      </w:pPr>
      <w:bookmarkStart w:id="700" w:name="_Toc527111475"/>
      <w:bookmarkStart w:id="701" w:name="_Toc434572388"/>
      <w:bookmarkStart w:id="702" w:name="_Toc437206929"/>
      <w:bookmarkStart w:id="703" w:name="_Toc435525274"/>
      <w:bookmarkStart w:id="704" w:name="_Toc437010450"/>
      <w:bookmarkStart w:id="705" w:name="_Toc436302279"/>
      <w:bookmarkStart w:id="706" w:name="_Toc2853511"/>
      <w:bookmarkStart w:id="707" w:name="_Toc527110457"/>
      <w:r>
        <w:rPr>
          <w:rStyle w:val="133"/>
          <w:rFonts w:hint="eastAsia" w:ascii="仿宋_GB2312" w:hAnsi="仿宋_GB2312" w:eastAsia="仿宋_GB2312" w:cs="仿宋_GB2312"/>
          <w:b w:val="0"/>
          <w:bCs/>
          <w:position w:val="-6"/>
          <w:sz w:val="24"/>
          <w:szCs w:val="24"/>
          <w:highlight w:val="none"/>
        </w:rPr>
        <w:br w:type="page"/>
      </w:r>
      <w:bookmarkStart w:id="708" w:name="_Toc15111"/>
      <w:r>
        <w:rPr>
          <w:rStyle w:val="99"/>
          <w:rFonts w:hint="eastAsia" w:ascii="仿宋_GB2312" w:hAnsi="仿宋_GB2312" w:eastAsia="仿宋_GB2312" w:cs="仿宋_GB2312"/>
          <w:bCs/>
          <w:position w:val="-6"/>
          <w:sz w:val="24"/>
          <w:szCs w:val="24"/>
          <w:highlight w:val="none"/>
        </w:rPr>
        <w:t>项目需求的响应</w:t>
      </w:r>
      <w:bookmarkEnd w:id="708"/>
    </w:p>
    <w:bookmarkEnd w:id="700"/>
    <w:bookmarkEnd w:id="701"/>
    <w:bookmarkEnd w:id="702"/>
    <w:bookmarkEnd w:id="703"/>
    <w:bookmarkEnd w:id="704"/>
    <w:bookmarkEnd w:id="705"/>
    <w:bookmarkEnd w:id="706"/>
    <w:bookmarkEnd w:id="707"/>
    <w:p w14:paraId="399027F2">
      <w:pPr>
        <w:ind w:firstLine="0" w:firstLineChars="0"/>
        <w:jc w:val="center"/>
        <w:rPr>
          <w:rStyle w:val="99"/>
          <w:rFonts w:hint="eastAsia" w:ascii="仿宋_GB2312" w:hAnsi="仿宋_GB2312" w:eastAsia="仿宋_GB2312" w:cs="仿宋_GB2312"/>
          <w:bCs w:val="0"/>
          <w:sz w:val="24"/>
          <w:szCs w:val="24"/>
          <w:highlight w:val="none"/>
          <w:lang w:eastAsia="zh-CN"/>
        </w:rPr>
      </w:pPr>
      <w:bookmarkStart w:id="709" w:name="_Toc2853514"/>
      <w:bookmarkStart w:id="710" w:name="_Toc185047533"/>
      <w:bookmarkStart w:id="711" w:name="_Toc34579293"/>
      <w:bookmarkStart w:id="712" w:name="_Toc287438514"/>
      <w:bookmarkStart w:id="713" w:name="_Toc436302282"/>
      <w:bookmarkStart w:id="714" w:name="_Toc287521541"/>
      <w:bookmarkStart w:id="715" w:name="_Toc17733582"/>
      <w:bookmarkStart w:id="716" w:name="_Toc527110459"/>
      <w:bookmarkStart w:id="717" w:name="_Toc218410302"/>
      <w:bookmarkStart w:id="718" w:name="_Toc4587507"/>
      <w:bookmarkStart w:id="719" w:name="_Toc279499439"/>
      <w:bookmarkStart w:id="720" w:name="_Toc4414"/>
      <w:bookmarkStart w:id="721" w:name="_Toc527111477"/>
      <w:bookmarkStart w:id="722" w:name="_Toc435525277"/>
      <w:bookmarkStart w:id="723" w:name="_Toc437010453"/>
      <w:bookmarkStart w:id="724" w:name="_Toc434572390"/>
      <w:bookmarkStart w:id="725" w:name="_Toc437206932"/>
      <w:r>
        <w:rPr>
          <w:rStyle w:val="99"/>
          <w:rFonts w:hint="eastAsia" w:ascii="仿宋_GB2312" w:hAnsi="仿宋_GB2312" w:eastAsia="仿宋_GB2312" w:cs="仿宋_GB2312"/>
          <w:bCs w:val="0"/>
          <w:sz w:val="24"/>
          <w:szCs w:val="24"/>
          <w:highlight w:val="none"/>
        </w:rPr>
        <w:t>根据采购需求自行编写，格式自拟。</w:t>
      </w:r>
      <w:r>
        <w:rPr>
          <w:rStyle w:val="99"/>
          <w:rFonts w:hint="eastAsia" w:ascii="仿宋_GB2312" w:hAnsi="仿宋_GB2312" w:eastAsia="仿宋_GB2312" w:cs="仿宋_GB2312"/>
          <w:bCs w:val="0"/>
          <w:sz w:val="24"/>
          <w:szCs w:val="24"/>
          <w:highlight w:val="none"/>
        </w:rPr>
        <w:br w:type="page"/>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Start w:id="726" w:name="_Toc527110460"/>
      <w:bookmarkStart w:id="727" w:name="_Toc436302283"/>
      <w:bookmarkStart w:id="728" w:name="_Toc434572391"/>
      <w:bookmarkStart w:id="729" w:name="_Toc437010454"/>
      <w:bookmarkStart w:id="730" w:name="_Toc2853515"/>
      <w:bookmarkStart w:id="731" w:name="_Toc12280"/>
      <w:bookmarkStart w:id="732" w:name="_Toc527111478"/>
      <w:bookmarkStart w:id="733" w:name="_Toc437206933"/>
      <w:bookmarkStart w:id="734" w:name="_Toc435525278"/>
      <w:bookmarkStart w:id="735" w:name="_Toc436302291"/>
      <w:bookmarkStart w:id="736" w:name="_Toc437206938"/>
      <w:bookmarkStart w:id="737" w:name="_Toc437010459"/>
      <w:r>
        <w:rPr>
          <w:rStyle w:val="99"/>
          <w:rFonts w:hint="eastAsia" w:ascii="仿宋_GB2312" w:hAnsi="仿宋_GB2312" w:eastAsia="仿宋_GB2312" w:cs="仿宋_GB2312"/>
          <w:b/>
          <w:bCs/>
          <w:sz w:val="24"/>
          <w:szCs w:val="24"/>
          <w:highlight w:val="none"/>
          <w:lang w:eastAsia="zh-CN"/>
        </w:rPr>
        <w:t>八、供应商的资格证明资料及商务部分资料</w:t>
      </w:r>
    </w:p>
    <w:bookmarkEnd w:id="726"/>
    <w:bookmarkEnd w:id="727"/>
    <w:bookmarkEnd w:id="728"/>
    <w:bookmarkEnd w:id="729"/>
    <w:bookmarkEnd w:id="730"/>
    <w:bookmarkEnd w:id="731"/>
    <w:bookmarkEnd w:id="732"/>
    <w:bookmarkEnd w:id="733"/>
    <w:bookmarkEnd w:id="734"/>
    <w:p w14:paraId="6D99FF6D">
      <w:pPr>
        <w:ind w:firstLine="480"/>
        <w:rPr>
          <w:rFonts w:hint="eastAsia" w:ascii="仿宋_GB2312" w:hAnsi="仿宋_GB2312" w:eastAsia="仿宋_GB2312" w:cs="仿宋_GB2312"/>
          <w:b/>
          <w:sz w:val="24"/>
          <w:szCs w:val="24"/>
          <w:highlight w:val="none"/>
        </w:rPr>
      </w:pPr>
    </w:p>
    <w:p w14:paraId="650FF743">
      <w:pPr>
        <w:ind w:left="640" w:firstLine="0" w:firstLineChars="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供应商根据评标办法自行编写</w:t>
      </w:r>
    </w:p>
    <w:p w14:paraId="356E81E2">
      <w:pPr>
        <w:ind w:left="640" w:firstLine="0" w:firstLineChars="0"/>
        <w:rPr>
          <w:rFonts w:hint="eastAsia" w:ascii="仿宋_GB2312" w:hAnsi="仿宋_GB2312" w:eastAsia="仿宋_GB2312" w:cs="仿宋_GB2312"/>
          <w:sz w:val="24"/>
          <w:szCs w:val="24"/>
          <w:highlight w:val="none"/>
        </w:rPr>
      </w:pPr>
    </w:p>
    <w:p w14:paraId="1DF1D6AC">
      <w:pPr>
        <w:ind w:left="640" w:firstLine="0" w:firstLineChars="0"/>
        <w:rPr>
          <w:rFonts w:hint="eastAsia" w:ascii="仿宋_GB2312" w:hAnsi="仿宋_GB2312" w:eastAsia="仿宋_GB2312" w:cs="仿宋_GB2312"/>
          <w:sz w:val="24"/>
          <w:szCs w:val="24"/>
          <w:highlight w:val="none"/>
        </w:rPr>
      </w:pPr>
    </w:p>
    <w:p w14:paraId="6F988AF4">
      <w:pPr>
        <w:pStyle w:val="664"/>
        <w:spacing w:line="360" w:lineRule="auto"/>
        <w:jc w:val="center"/>
        <w:rPr>
          <w:rFonts w:hint="eastAsia" w:ascii="仿宋_GB2312" w:hAnsi="仿宋_GB2312" w:eastAsia="仿宋_GB2312" w:cs="仿宋_GB2312"/>
          <w:b/>
          <w:sz w:val="24"/>
          <w:szCs w:val="24"/>
          <w:highlight w:val="none"/>
        </w:rPr>
      </w:pPr>
      <w:bookmarkStart w:id="738" w:name="_Toc39520172"/>
      <w:bookmarkStart w:id="739" w:name="_Toc40644566"/>
      <w:r>
        <w:rPr>
          <w:rStyle w:val="99"/>
          <w:rFonts w:hint="eastAsia" w:ascii="仿宋_GB2312" w:hAnsi="仿宋_GB2312" w:eastAsia="仿宋_GB2312" w:cs="仿宋_GB2312"/>
          <w:b/>
          <w:bCs w:val="0"/>
          <w:position w:val="-6"/>
          <w:sz w:val="24"/>
          <w:szCs w:val="24"/>
          <w:highlight w:val="none"/>
        </w:rPr>
        <w:br w:type="page"/>
      </w:r>
      <w:bookmarkStart w:id="740" w:name="_Toc18644"/>
      <w:r>
        <w:rPr>
          <w:rStyle w:val="99"/>
          <w:rFonts w:hint="eastAsia" w:ascii="仿宋_GB2312" w:hAnsi="仿宋_GB2312" w:eastAsia="仿宋_GB2312" w:cs="仿宋_GB2312"/>
          <w:b/>
          <w:bCs w:val="0"/>
          <w:position w:val="-6"/>
          <w:sz w:val="24"/>
          <w:szCs w:val="24"/>
          <w:highlight w:val="none"/>
        </w:rPr>
        <w:t>九、</w:t>
      </w:r>
      <w:bookmarkEnd w:id="738"/>
      <w:bookmarkEnd w:id="739"/>
      <w:r>
        <w:rPr>
          <w:rStyle w:val="99"/>
          <w:rFonts w:hint="eastAsia" w:ascii="仿宋_GB2312" w:hAnsi="仿宋_GB2312" w:eastAsia="仿宋_GB2312" w:cs="仿宋_GB2312"/>
          <w:b/>
          <w:bCs w:val="0"/>
          <w:position w:val="-6"/>
          <w:sz w:val="24"/>
          <w:szCs w:val="24"/>
          <w:highlight w:val="none"/>
        </w:rPr>
        <w:t>享受政府采购政策优惠的证明资料</w:t>
      </w:r>
      <w:bookmarkEnd w:id="740"/>
    </w:p>
    <w:p w14:paraId="7262ED56">
      <w:pPr>
        <w:ind w:firstLine="480"/>
        <w:jc w:val="center"/>
        <w:rPr>
          <w:rFonts w:hint="eastAsia" w:ascii="仿宋_GB2312" w:hAnsi="仿宋_GB2312" w:eastAsia="仿宋_GB2312" w:cs="仿宋_GB2312"/>
          <w:sz w:val="24"/>
          <w:szCs w:val="24"/>
          <w:highlight w:val="none"/>
        </w:rPr>
      </w:pPr>
      <w:bookmarkStart w:id="741" w:name="_Toc2853524"/>
      <w:bookmarkStart w:id="742" w:name="_Toc527111487"/>
      <w:bookmarkStart w:id="743" w:name="_Toc341432599"/>
      <w:bookmarkStart w:id="744" w:name="_Toc326167562"/>
      <w:r>
        <w:rPr>
          <w:rFonts w:hint="eastAsia" w:ascii="仿宋_GB2312" w:hAnsi="仿宋_GB2312" w:eastAsia="仿宋_GB2312" w:cs="仿宋_GB2312"/>
          <w:sz w:val="24"/>
          <w:szCs w:val="24"/>
          <w:highlight w:val="none"/>
        </w:rPr>
        <w:t>（注：符合条件的供应商请提供相应声明函或证明文件，不符合的不提供）</w:t>
      </w:r>
    </w:p>
    <w:p w14:paraId="759A1595">
      <w:pPr>
        <w:ind w:firstLine="0" w:firstLineChars="0"/>
        <w:jc w:val="center"/>
        <w:rPr>
          <w:rFonts w:hint="eastAsia" w:ascii="仿宋_GB2312" w:hAnsi="仿宋_GB2312" w:eastAsia="仿宋_GB2312" w:cs="仿宋_GB2312"/>
          <w:b/>
          <w:sz w:val="24"/>
          <w:szCs w:val="24"/>
          <w:highlight w:val="none"/>
        </w:rPr>
      </w:pPr>
    </w:p>
    <w:bookmarkEnd w:id="741"/>
    <w:bookmarkEnd w:id="742"/>
    <w:bookmarkEnd w:id="743"/>
    <w:bookmarkEnd w:id="744"/>
    <w:p w14:paraId="17FC2E99">
      <w:pPr>
        <w:ind w:firstLine="0" w:firstLineChars="0"/>
        <w:jc w:val="center"/>
        <w:rPr>
          <w:rFonts w:hint="eastAsia" w:ascii="仿宋_GB2312" w:hAnsi="仿宋_GB2312" w:eastAsia="仿宋_GB2312" w:cs="仿宋_GB2312"/>
          <w:b/>
          <w:sz w:val="24"/>
          <w:szCs w:val="24"/>
          <w:highlight w:val="none"/>
          <w:lang w:eastAsia="zh-CN"/>
        </w:rPr>
      </w:pPr>
      <w:r>
        <w:rPr>
          <w:rFonts w:hint="eastAsia" w:ascii="仿宋_GB2312" w:hAnsi="仿宋_GB2312" w:eastAsia="仿宋_GB2312" w:cs="仿宋_GB2312"/>
          <w:b/>
          <w:sz w:val="24"/>
          <w:szCs w:val="24"/>
          <w:highlight w:val="none"/>
        </w:rPr>
        <w:t>中小企业声明函</w:t>
      </w:r>
      <w:r>
        <w:rPr>
          <w:rFonts w:hint="eastAsia" w:ascii="仿宋_GB2312" w:hAnsi="仿宋_GB2312" w:eastAsia="仿宋_GB2312" w:cs="仿宋_GB2312"/>
          <w:b/>
          <w:sz w:val="24"/>
          <w:szCs w:val="24"/>
          <w:highlight w:val="none"/>
          <w:lang w:eastAsia="zh-CN"/>
        </w:rPr>
        <w:t>（工程、服务）</w:t>
      </w:r>
    </w:p>
    <w:p w14:paraId="2F9772BA">
      <w:pPr>
        <w:ind w:left="640" w:firstLine="0" w:firstLineChars="0"/>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 xml:space="preserve">                                            </w:t>
      </w:r>
    </w:p>
    <w:p w14:paraId="6A704C29">
      <w:pPr>
        <w:spacing w:before="310" w:line="360" w:lineRule="auto"/>
        <w:ind w:left="19" w:right="267" w:firstLine="669"/>
        <w:jc w:val="left"/>
        <w:rPr>
          <w:rFonts w:hint="eastAsia" w:ascii="仿宋_GB2312" w:hAnsi="仿宋_GB2312" w:eastAsia="仿宋_GB2312" w:cs="仿宋_GB2312"/>
          <w:kern w:val="2"/>
          <w:position w:val="0"/>
          <w:sz w:val="24"/>
          <w:szCs w:val="24"/>
          <w:highlight w:val="none"/>
          <w:lang w:val="en-US" w:eastAsia="zh-CN" w:bidi="ar-SA"/>
        </w:rPr>
      </w:pPr>
      <w:r>
        <w:rPr>
          <w:rFonts w:hint="eastAsia" w:ascii="仿宋_GB2312" w:hAnsi="仿宋_GB2312" w:eastAsia="仿宋_GB2312" w:cs="仿宋_GB2312"/>
          <w:kern w:val="2"/>
          <w:position w:val="0"/>
          <w:sz w:val="24"/>
          <w:szCs w:val="24"/>
          <w:highlight w:val="none"/>
          <w:lang w:val="en-US" w:eastAsia="zh-CN" w:bidi="ar-SA"/>
        </w:rPr>
        <w:t>本公司（联合体）郑重声明，根据《政府采购促进中小企业发展管理办法》（财库〔2020〕46号）《财政部关于进一步加大政府采购支持中小企业力度的通知》（财库〔2022〕19号）的规定，本公司 （联合体）参加</w:t>
      </w:r>
      <w:r>
        <w:rPr>
          <w:rFonts w:hint="eastAsia" w:ascii="仿宋_GB2312" w:hAnsi="仿宋_GB2312" w:eastAsia="仿宋_GB2312" w:cs="仿宋_GB2312"/>
          <w:kern w:val="2"/>
          <w:position w:val="0"/>
          <w:sz w:val="24"/>
          <w:szCs w:val="24"/>
          <w:highlight w:val="none"/>
          <w:u w:val="single"/>
          <w:lang w:val="en-US" w:eastAsia="zh-CN" w:bidi="ar-SA"/>
        </w:rPr>
        <w:t xml:space="preserve">  </w:t>
      </w:r>
      <w:r>
        <w:rPr>
          <w:rFonts w:hint="eastAsia" w:ascii="仿宋_GB2312" w:hAnsi="仿宋_GB2312" w:eastAsia="仿宋_GB2312" w:cs="仿宋_GB2312"/>
          <w:i/>
          <w:iCs/>
          <w:kern w:val="2"/>
          <w:position w:val="0"/>
          <w:sz w:val="24"/>
          <w:szCs w:val="24"/>
          <w:highlight w:val="none"/>
          <w:u w:val="single"/>
          <w:lang w:val="en-US" w:eastAsia="zh-CN" w:bidi="ar-SA"/>
        </w:rPr>
        <w:t>（单位名称）</w:t>
      </w:r>
      <w:r>
        <w:rPr>
          <w:rFonts w:hint="eastAsia" w:ascii="仿宋_GB2312" w:hAnsi="仿宋_GB2312" w:eastAsia="仿宋_GB2312" w:cs="仿宋_GB2312"/>
          <w:kern w:val="2"/>
          <w:position w:val="0"/>
          <w:sz w:val="24"/>
          <w:szCs w:val="24"/>
          <w:highlight w:val="none"/>
          <w:lang w:val="en-US" w:eastAsia="zh-CN" w:bidi="ar-SA"/>
        </w:rPr>
        <w:t>的</w:t>
      </w:r>
      <w:r>
        <w:rPr>
          <w:rFonts w:hint="eastAsia" w:ascii="仿宋_GB2312" w:hAnsi="仿宋_GB2312" w:eastAsia="仿宋_GB2312" w:cs="仿宋_GB2312"/>
          <w:i/>
          <w:iCs/>
          <w:kern w:val="2"/>
          <w:position w:val="0"/>
          <w:sz w:val="24"/>
          <w:szCs w:val="24"/>
          <w:highlight w:val="none"/>
          <w:u w:val="single"/>
          <w:lang w:val="en-US" w:eastAsia="zh-CN" w:bidi="ar-SA"/>
        </w:rPr>
        <w:t>（项目名称）</w:t>
      </w:r>
      <w:r>
        <w:rPr>
          <w:rFonts w:hint="eastAsia" w:ascii="仿宋_GB2312" w:hAnsi="仿宋_GB2312" w:eastAsia="仿宋_GB2312" w:cs="仿宋_GB2312"/>
          <w:kern w:val="2"/>
          <w:position w:val="0"/>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 的具体情况如下</w:t>
      </w:r>
      <w:r>
        <w:rPr>
          <w:rFonts w:hint="eastAsia" w:ascii="仿宋_GB2312" w:hAnsi="仿宋_GB2312" w:eastAsia="仿宋_GB2312" w:cs="仿宋_GB2312"/>
          <w:sz w:val="24"/>
          <w:szCs w:val="24"/>
          <w:highlight w:val="none"/>
        </w:rPr>
        <w:t>：</w:t>
      </w:r>
    </w:p>
    <w:p w14:paraId="3A40933A">
      <w:pPr>
        <w:spacing w:before="252" w:line="360" w:lineRule="auto"/>
        <w:ind w:left="38" w:right="65" w:firstLine="661"/>
        <w:rPr>
          <w:rFonts w:hint="eastAsia" w:ascii="仿宋_GB2312" w:hAnsi="仿宋_GB2312" w:eastAsia="仿宋_GB2312" w:cs="仿宋_GB2312"/>
          <w:kern w:val="2"/>
          <w:position w:val="0"/>
          <w:sz w:val="24"/>
          <w:szCs w:val="24"/>
          <w:highlight w:val="none"/>
          <w:lang w:val="en-US" w:eastAsia="zh-CN" w:bidi="ar-SA"/>
        </w:rPr>
      </w:pPr>
      <w:r>
        <w:rPr>
          <w:rFonts w:hint="eastAsia" w:ascii="仿宋_GB2312" w:hAnsi="仿宋_GB2312" w:eastAsia="仿宋_GB2312" w:cs="仿宋_GB2312"/>
          <w:kern w:val="2"/>
          <w:position w:val="0"/>
          <w:sz w:val="24"/>
          <w:szCs w:val="24"/>
          <w:highlight w:val="none"/>
          <w:lang w:val="en-US" w:eastAsia="zh-CN" w:bidi="ar-SA"/>
        </w:rPr>
        <w:t>1.</w:t>
      </w:r>
      <w:r>
        <w:rPr>
          <w:rFonts w:hint="eastAsia" w:ascii="仿宋_GB2312" w:hAnsi="仿宋_GB2312" w:eastAsia="仿宋_GB2312" w:cs="仿宋_GB2312"/>
          <w:i/>
          <w:iCs/>
          <w:kern w:val="2"/>
          <w:position w:val="0"/>
          <w:sz w:val="24"/>
          <w:szCs w:val="24"/>
          <w:highlight w:val="none"/>
          <w:u w:val="single"/>
          <w:lang w:val="en-US" w:eastAsia="zh-CN" w:bidi="ar-SA"/>
        </w:rPr>
        <w:t xml:space="preserve">（标的名称 ） </w:t>
      </w:r>
      <w:r>
        <w:rPr>
          <w:rFonts w:hint="eastAsia" w:ascii="仿宋_GB2312" w:hAnsi="仿宋_GB2312" w:eastAsia="仿宋_GB2312" w:cs="仿宋_GB2312"/>
          <w:kern w:val="2"/>
          <w:position w:val="0"/>
          <w:sz w:val="24"/>
          <w:szCs w:val="24"/>
          <w:highlight w:val="none"/>
          <w:lang w:val="en-US" w:eastAsia="zh-CN" w:bidi="ar-SA"/>
        </w:rPr>
        <w:t>，属于</w:t>
      </w:r>
      <w:r>
        <w:rPr>
          <w:rFonts w:hint="eastAsia" w:ascii="仿宋_GB2312" w:hAnsi="仿宋_GB2312" w:eastAsia="仿宋_GB2312" w:cs="仿宋_GB2312"/>
          <w:i/>
          <w:iCs/>
          <w:kern w:val="2"/>
          <w:position w:val="0"/>
          <w:sz w:val="24"/>
          <w:szCs w:val="24"/>
          <w:highlight w:val="none"/>
          <w:u w:val="single"/>
          <w:lang w:val="en-US" w:eastAsia="zh-CN" w:bidi="ar-SA"/>
        </w:rPr>
        <w:t>（采购文件中明确的所属行业）行业</w:t>
      </w:r>
      <w:r>
        <w:rPr>
          <w:rFonts w:hint="eastAsia" w:ascii="仿宋_GB2312" w:hAnsi="仿宋_GB2312" w:eastAsia="仿宋_GB2312" w:cs="仿宋_GB2312"/>
          <w:kern w:val="2"/>
          <w:position w:val="0"/>
          <w:sz w:val="24"/>
          <w:szCs w:val="24"/>
          <w:highlight w:val="none"/>
          <w:lang w:val="en-US" w:eastAsia="zh-CN" w:bidi="ar-SA"/>
        </w:rPr>
        <w:t>；承建（承接）企业为</w:t>
      </w:r>
      <w:r>
        <w:rPr>
          <w:rFonts w:hint="eastAsia" w:ascii="仿宋_GB2312" w:hAnsi="仿宋_GB2312" w:eastAsia="仿宋_GB2312" w:cs="仿宋_GB2312"/>
          <w:i/>
          <w:iCs/>
          <w:kern w:val="2"/>
          <w:position w:val="0"/>
          <w:sz w:val="24"/>
          <w:szCs w:val="24"/>
          <w:highlight w:val="none"/>
          <w:u w:val="single"/>
          <w:lang w:val="en-US" w:eastAsia="zh-CN" w:bidi="ar-SA"/>
        </w:rPr>
        <w:t>（企业名称）</w:t>
      </w:r>
      <w:r>
        <w:rPr>
          <w:rFonts w:hint="eastAsia" w:ascii="仿宋_GB2312" w:hAnsi="仿宋_GB2312" w:eastAsia="仿宋_GB2312" w:cs="仿宋_GB2312"/>
          <w:kern w:val="2"/>
          <w:position w:val="0"/>
          <w:sz w:val="24"/>
          <w:szCs w:val="24"/>
          <w:highlight w:val="none"/>
          <w:lang w:val="en-US" w:eastAsia="zh-CN" w:bidi="ar-SA"/>
        </w:rPr>
        <w:t>，从业人员</w:t>
      </w:r>
      <w:r>
        <w:rPr>
          <w:rFonts w:hint="eastAsia" w:ascii="仿宋_GB2312" w:hAnsi="仿宋_GB2312" w:eastAsia="仿宋_GB2312" w:cs="仿宋_GB2312"/>
          <w:kern w:val="2"/>
          <w:position w:val="0"/>
          <w:sz w:val="24"/>
          <w:szCs w:val="24"/>
          <w:highlight w:val="none"/>
          <w:u w:val="single"/>
          <w:lang w:val="en-US" w:eastAsia="zh-CN" w:bidi="ar-SA"/>
        </w:rPr>
        <w:t xml:space="preserve">       </w:t>
      </w:r>
      <w:r>
        <w:rPr>
          <w:rFonts w:hint="eastAsia" w:ascii="仿宋_GB2312" w:hAnsi="仿宋_GB2312" w:eastAsia="仿宋_GB2312" w:cs="仿宋_GB2312"/>
          <w:kern w:val="2"/>
          <w:position w:val="0"/>
          <w:sz w:val="24"/>
          <w:szCs w:val="24"/>
          <w:highlight w:val="none"/>
          <w:lang w:val="en-US" w:eastAsia="zh-CN" w:bidi="ar-SA"/>
        </w:rPr>
        <w:t>人，营业收入为</w:t>
      </w:r>
      <w:r>
        <w:rPr>
          <w:rFonts w:hint="eastAsia" w:ascii="仿宋_GB2312" w:hAnsi="仿宋_GB2312" w:eastAsia="仿宋_GB2312" w:cs="仿宋_GB2312"/>
          <w:kern w:val="2"/>
          <w:position w:val="0"/>
          <w:sz w:val="24"/>
          <w:szCs w:val="24"/>
          <w:highlight w:val="none"/>
          <w:u w:val="single"/>
          <w:lang w:val="en-US" w:eastAsia="zh-CN" w:bidi="ar-SA"/>
        </w:rPr>
        <w:t xml:space="preserve">    </w:t>
      </w:r>
      <w:r>
        <w:rPr>
          <w:rFonts w:hint="eastAsia" w:ascii="仿宋_GB2312" w:hAnsi="仿宋_GB2312" w:eastAsia="仿宋_GB2312" w:cs="仿宋_GB2312"/>
          <w:kern w:val="2"/>
          <w:position w:val="0"/>
          <w:sz w:val="24"/>
          <w:szCs w:val="24"/>
          <w:highlight w:val="none"/>
          <w:lang w:val="en-US" w:eastAsia="zh-CN" w:bidi="ar-SA"/>
        </w:rPr>
        <w:t>万元，资产总额为</w:t>
      </w:r>
      <w:r>
        <w:rPr>
          <w:rFonts w:hint="eastAsia" w:ascii="仿宋_GB2312" w:hAnsi="仿宋_GB2312" w:eastAsia="仿宋_GB2312" w:cs="仿宋_GB2312"/>
          <w:kern w:val="2"/>
          <w:position w:val="0"/>
          <w:sz w:val="24"/>
          <w:szCs w:val="24"/>
          <w:highlight w:val="none"/>
          <w:u w:val="single"/>
          <w:lang w:val="en-US" w:eastAsia="zh-CN" w:bidi="ar-SA"/>
        </w:rPr>
        <w:t xml:space="preserve">    </w:t>
      </w:r>
      <w:r>
        <w:rPr>
          <w:rFonts w:hint="eastAsia" w:ascii="仿宋_GB2312" w:hAnsi="仿宋_GB2312" w:eastAsia="仿宋_GB2312" w:cs="仿宋_GB2312"/>
          <w:kern w:val="2"/>
          <w:position w:val="0"/>
          <w:sz w:val="24"/>
          <w:szCs w:val="24"/>
          <w:highlight w:val="none"/>
          <w:lang w:val="en-US" w:eastAsia="zh-CN" w:bidi="ar-SA"/>
        </w:rPr>
        <w:t>万元，属于</w:t>
      </w:r>
      <w:r>
        <w:rPr>
          <w:rFonts w:hint="eastAsia" w:ascii="仿宋_GB2312" w:hAnsi="仿宋_GB2312" w:eastAsia="仿宋_GB2312" w:cs="仿宋_GB2312"/>
          <w:i/>
          <w:iCs/>
          <w:kern w:val="2"/>
          <w:position w:val="0"/>
          <w:sz w:val="24"/>
          <w:szCs w:val="24"/>
          <w:highlight w:val="none"/>
          <w:u w:val="single"/>
          <w:lang w:val="en-US" w:eastAsia="zh-CN" w:bidi="ar-SA"/>
        </w:rPr>
        <w:t>（中型企业、小型企业、微型企业）</w:t>
      </w:r>
    </w:p>
    <w:p w14:paraId="6EBB4F84">
      <w:pPr>
        <w:spacing w:line="360" w:lineRule="auto"/>
        <w:rPr>
          <w:rFonts w:hint="eastAsia" w:ascii="仿宋_GB2312" w:hAnsi="仿宋_GB2312" w:eastAsia="仿宋_GB2312" w:cs="仿宋_GB2312"/>
          <w:i/>
          <w:iCs/>
          <w:kern w:val="2"/>
          <w:position w:val="0"/>
          <w:sz w:val="24"/>
          <w:szCs w:val="24"/>
          <w:highlight w:val="none"/>
          <w:u w:val="single"/>
          <w:lang w:val="en-US" w:eastAsia="zh-CN" w:bidi="ar-SA"/>
        </w:rPr>
      </w:pPr>
      <w:r>
        <w:rPr>
          <w:rFonts w:hint="eastAsia" w:ascii="仿宋_GB2312" w:hAnsi="仿宋_GB2312" w:eastAsia="仿宋_GB2312" w:cs="仿宋_GB2312"/>
          <w:kern w:val="2"/>
          <w:position w:val="0"/>
          <w:sz w:val="24"/>
          <w:szCs w:val="24"/>
          <w:highlight w:val="none"/>
          <w:lang w:val="en-US" w:eastAsia="zh-CN" w:bidi="ar-SA"/>
        </w:rPr>
        <w:t>2.</w:t>
      </w:r>
      <w:r>
        <w:rPr>
          <w:rFonts w:hint="eastAsia" w:ascii="仿宋_GB2312" w:hAnsi="仿宋_GB2312" w:eastAsia="仿宋_GB2312" w:cs="仿宋_GB2312"/>
          <w:i/>
          <w:iCs/>
          <w:kern w:val="2"/>
          <w:position w:val="0"/>
          <w:sz w:val="24"/>
          <w:szCs w:val="24"/>
          <w:highlight w:val="none"/>
          <w:u w:val="single"/>
          <w:lang w:val="en-US" w:eastAsia="zh-CN" w:bidi="ar-SA"/>
        </w:rPr>
        <w:t xml:space="preserve">（标的名称 ） </w:t>
      </w:r>
      <w:r>
        <w:rPr>
          <w:rFonts w:hint="eastAsia" w:ascii="仿宋_GB2312" w:hAnsi="仿宋_GB2312" w:eastAsia="仿宋_GB2312" w:cs="仿宋_GB2312"/>
          <w:kern w:val="2"/>
          <w:position w:val="0"/>
          <w:sz w:val="24"/>
          <w:szCs w:val="24"/>
          <w:highlight w:val="none"/>
          <w:lang w:val="en-US" w:eastAsia="zh-CN" w:bidi="ar-SA"/>
        </w:rPr>
        <w:t>，属于</w:t>
      </w:r>
      <w:r>
        <w:rPr>
          <w:rFonts w:hint="eastAsia" w:ascii="仿宋_GB2312" w:hAnsi="仿宋_GB2312" w:eastAsia="仿宋_GB2312" w:cs="仿宋_GB2312"/>
          <w:i/>
          <w:iCs/>
          <w:kern w:val="2"/>
          <w:position w:val="0"/>
          <w:sz w:val="24"/>
          <w:szCs w:val="24"/>
          <w:highlight w:val="none"/>
          <w:u w:val="single"/>
          <w:lang w:val="en-US" w:eastAsia="zh-CN" w:bidi="ar-SA"/>
        </w:rPr>
        <w:t>（采购文件中明确的所属行业）行业</w:t>
      </w:r>
      <w:r>
        <w:rPr>
          <w:rFonts w:hint="eastAsia" w:ascii="仿宋_GB2312" w:hAnsi="仿宋_GB2312" w:eastAsia="仿宋_GB2312" w:cs="仿宋_GB2312"/>
          <w:kern w:val="2"/>
          <w:position w:val="0"/>
          <w:sz w:val="24"/>
          <w:szCs w:val="24"/>
          <w:highlight w:val="none"/>
          <w:lang w:val="en-US" w:eastAsia="zh-CN" w:bidi="ar-SA"/>
        </w:rPr>
        <w:t>；承建（承接）企业为</w:t>
      </w:r>
      <w:r>
        <w:rPr>
          <w:rFonts w:hint="eastAsia" w:ascii="仿宋_GB2312" w:hAnsi="仿宋_GB2312" w:eastAsia="仿宋_GB2312" w:cs="仿宋_GB2312"/>
          <w:i/>
          <w:iCs/>
          <w:kern w:val="2"/>
          <w:position w:val="0"/>
          <w:sz w:val="24"/>
          <w:szCs w:val="24"/>
          <w:highlight w:val="none"/>
          <w:u w:val="single"/>
          <w:lang w:val="en-US" w:eastAsia="zh-CN" w:bidi="ar-SA"/>
        </w:rPr>
        <w:t>（企业名称）</w:t>
      </w:r>
      <w:r>
        <w:rPr>
          <w:rFonts w:hint="eastAsia" w:ascii="仿宋_GB2312" w:hAnsi="仿宋_GB2312" w:eastAsia="仿宋_GB2312" w:cs="仿宋_GB2312"/>
          <w:kern w:val="2"/>
          <w:position w:val="0"/>
          <w:sz w:val="24"/>
          <w:szCs w:val="24"/>
          <w:highlight w:val="none"/>
          <w:lang w:val="en-US" w:eastAsia="zh-CN" w:bidi="ar-SA"/>
        </w:rPr>
        <w:t>，从业人员</w:t>
      </w:r>
      <w:r>
        <w:rPr>
          <w:rFonts w:hint="eastAsia" w:ascii="仿宋_GB2312" w:hAnsi="仿宋_GB2312" w:eastAsia="仿宋_GB2312" w:cs="仿宋_GB2312"/>
          <w:kern w:val="2"/>
          <w:position w:val="0"/>
          <w:sz w:val="24"/>
          <w:szCs w:val="24"/>
          <w:highlight w:val="none"/>
          <w:u w:val="single"/>
          <w:lang w:val="en-US" w:eastAsia="zh-CN" w:bidi="ar-SA"/>
        </w:rPr>
        <w:t xml:space="preserve">       </w:t>
      </w:r>
      <w:r>
        <w:rPr>
          <w:rFonts w:hint="eastAsia" w:ascii="仿宋_GB2312" w:hAnsi="仿宋_GB2312" w:eastAsia="仿宋_GB2312" w:cs="仿宋_GB2312"/>
          <w:kern w:val="2"/>
          <w:position w:val="0"/>
          <w:sz w:val="24"/>
          <w:szCs w:val="24"/>
          <w:highlight w:val="none"/>
          <w:lang w:val="en-US" w:eastAsia="zh-CN" w:bidi="ar-SA"/>
        </w:rPr>
        <w:t>人，营业收入为</w:t>
      </w:r>
      <w:r>
        <w:rPr>
          <w:rFonts w:hint="eastAsia" w:ascii="仿宋_GB2312" w:hAnsi="仿宋_GB2312" w:eastAsia="仿宋_GB2312" w:cs="仿宋_GB2312"/>
          <w:kern w:val="2"/>
          <w:position w:val="0"/>
          <w:sz w:val="24"/>
          <w:szCs w:val="24"/>
          <w:highlight w:val="none"/>
          <w:u w:val="single"/>
          <w:lang w:val="en-US" w:eastAsia="zh-CN" w:bidi="ar-SA"/>
        </w:rPr>
        <w:t xml:space="preserve">    </w:t>
      </w:r>
      <w:r>
        <w:rPr>
          <w:rFonts w:hint="eastAsia" w:ascii="仿宋_GB2312" w:hAnsi="仿宋_GB2312" w:eastAsia="仿宋_GB2312" w:cs="仿宋_GB2312"/>
          <w:kern w:val="2"/>
          <w:position w:val="0"/>
          <w:sz w:val="24"/>
          <w:szCs w:val="24"/>
          <w:highlight w:val="none"/>
          <w:lang w:val="en-US" w:eastAsia="zh-CN" w:bidi="ar-SA"/>
        </w:rPr>
        <w:t>万元，资产总额为</w:t>
      </w:r>
      <w:r>
        <w:rPr>
          <w:rFonts w:hint="eastAsia" w:ascii="仿宋_GB2312" w:hAnsi="仿宋_GB2312" w:eastAsia="仿宋_GB2312" w:cs="仿宋_GB2312"/>
          <w:kern w:val="2"/>
          <w:position w:val="0"/>
          <w:sz w:val="24"/>
          <w:szCs w:val="24"/>
          <w:highlight w:val="none"/>
          <w:u w:val="single"/>
          <w:lang w:val="en-US" w:eastAsia="zh-CN" w:bidi="ar-SA"/>
        </w:rPr>
        <w:t xml:space="preserve">    </w:t>
      </w:r>
      <w:r>
        <w:rPr>
          <w:rFonts w:hint="eastAsia" w:ascii="仿宋_GB2312" w:hAnsi="仿宋_GB2312" w:eastAsia="仿宋_GB2312" w:cs="仿宋_GB2312"/>
          <w:kern w:val="2"/>
          <w:position w:val="0"/>
          <w:sz w:val="24"/>
          <w:szCs w:val="24"/>
          <w:highlight w:val="none"/>
          <w:lang w:val="en-US" w:eastAsia="zh-CN" w:bidi="ar-SA"/>
        </w:rPr>
        <w:t>万元，属于</w:t>
      </w:r>
      <w:r>
        <w:rPr>
          <w:rFonts w:hint="eastAsia" w:ascii="仿宋_GB2312" w:hAnsi="仿宋_GB2312" w:eastAsia="仿宋_GB2312" w:cs="仿宋_GB2312"/>
          <w:i/>
          <w:iCs/>
          <w:kern w:val="2"/>
          <w:position w:val="0"/>
          <w:sz w:val="24"/>
          <w:szCs w:val="24"/>
          <w:highlight w:val="none"/>
          <w:u w:val="single"/>
          <w:lang w:val="en-US" w:eastAsia="zh-CN" w:bidi="ar-SA"/>
        </w:rPr>
        <w:t>（中型企业、小型企业、微型企业）</w:t>
      </w:r>
    </w:p>
    <w:p w14:paraId="71C7B6BB">
      <w:pPr>
        <w:pStyle w:val="75"/>
        <w:rPr>
          <w:rFonts w:hint="eastAsia" w:ascii="仿宋_GB2312" w:hAnsi="仿宋_GB2312" w:eastAsia="仿宋_GB2312" w:cs="仿宋_GB2312"/>
          <w:i w:val="0"/>
          <w:iCs w:val="0"/>
          <w:highlight w:val="none"/>
          <w:u w:val="none"/>
          <w:lang w:val="en-US" w:eastAsia="zh-CN"/>
        </w:rPr>
      </w:pPr>
      <w:r>
        <w:rPr>
          <w:rFonts w:hint="eastAsia" w:ascii="仿宋_GB2312" w:hAnsi="仿宋_GB2312" w:eastAsia="仿宋_GB2312" w:cs="仿宋_GB2312"/>
          <w:i w:val="0"/>
          <w:iCs w:val="0"/>
          <w:kern w:val="2"/>
          <w:position w:val="0"/>
          <w:sz w:val="24"/>
          <w:szCs w:val="24"/>
          <w:highlight w:val="none"/>
          <w:u w:val="none"/>
          <w:lang w:val="en-US" w:eastAsia="zh-CN" w:bidi="ar-SA"/>
        </w:rPr>
        <w:t>……</w:t>
      </w:r>
    </w:p>
    <w:p w14:paraId="5C75193E">
      <w:pPr>
        <w:spacing w:before="249" w:line="360" w:lineRule="auto"/>
        <w:ind w:left="48" w:right="278" w:firstLine="718"/>
        <w:rPr>
          <w:rFonts w:hint="eastAsia" w:ascii="仿宋_GB2312" w:hAnsi="仿宋_GB2312" w:eastAsia="仿宋_GB2312" w:cs="仿宋_GB2312"/>
          <w:kern w:val="2"/>
          <w:position w:val="0"/>
          <w:sz w:val="24"/>
          <w:szCs w:val="24"/>
          <w:highlight w:val="none"/>
          <w:lang w:val="en-US" w:eastAsia="zh-CN" w:bidi="ar-SA"/>
        </w:rPr>
      </w:pPr>
      <w:r>
        <w:rPr>
          <w:rFonts w:hint="eastAsia" w:ascii="仿宋_GB2312" w:hAnsi="仿宋_GB2312" w:eastAsia="仿宋_GB2312" w:cs="仿宋_GB2312"/>
          <w:kern w:val="2"/>
          <w:position w:val="0"/>
          <w:sz w:val="24"/>
          <w:szCs w:val="24"/>
          <w:highlight w:val="none"/>
          <w:lang w:val="en-US" w:eastAsia="zh-CN" w:bidi="ar-SA"/>
        </w:rPr>
        <w:t>以上企业，不属于大企业的分支机构，不存在控股股东为大企业的情形，也不存在与大企业的负责人为同一人的情形。</w:t>
      </w:r>
    </w:p>
    <w:p w14:paraId="57116E53">
      <w:pPr>
        <w:spacing w:before="192" w:line="360" w:lineRule="auto"/>
        <w:ind w:left="67" w:right="306" w:firstLine="622"/>
        <w:rPr>
          <w:rFonts w:hint="eastAsia" w:ascii="仿宋_GB2312" w:hAnsi="仿宋_GB2312" w:eastAsia="仿宋_GB2312" w:cs="仿宋_GB2312"/>
          <w:kern w:val="2"/>
          <w:position w:val="0"/>
          <w:sz w:val="24"/>
          <w:szCs w:val="24"/>
          <w:highlight w:val="none"/>
          <w:lang w:val="en-US" w:eastAsia="zh-CN" w:bidi="ar-SA"/>
        </w:rPr>
      </w:pPr>
      <w:r>
        <w:rPr>
          <w:rFonts w:hint="eastAsia" w:ascii="仿宋_GB2312" w:hAnsi="仿宋_GB2312" w:eastAsia="仿宋_GB2312" w:cs="仿宋_GB2312"/>
          <w:kern w:val="2"/>
          <w:position w:val="0"/>
          <w:sz w:val="24"/>
          <w:szCs w:val="24"/>
          <w:highlight w:val="none"/>
          <w:lang w:val="en-US" w:eastAsia="zh-CN" w:bidi="ar-SA"/>
        </w:rPr>
        <w:t>本企业对上述声明内容的真实性负责。如有虚假，将依法承担相应责任。</w:t>
      </w:r>
    </w:p>
    <w:p w14:paraId="6124D438">
      <w:pPr>
        <w:spacing w:before="14" w:line="360" w:lineRule="auto"/>
        <w:ind w:firstLine="3879"/>
        <w:jc w:val="center"/>
        <w:rPr>
          <w:rFonts w:hint="eastAsia" w:ascii="仿宋_GB2312" w:hAnsi="仿宋_GB2312" w:eastAsia="仿宋_GB2312" w:cs="仿宋_GB2312"/>
          <w:kern w:val="2"/>
          <w:position w:val="0"/>
          <w:sz w:val="24"/>
          <w:szCs w:val="24"/>
          <w:highlight w:val="none"/>
          <w:lang w:val="en-US" w:eastAsia="zh-CN" w:bidi="ar-SA"/>
        </w:rPr>
      </w:pPr>
    </w:p>
    <w:p w14:paraId="03195110">
      <w:pPr>
        <w:spacing w:before="14" w:line="360" w:lineRule="auto"/>
        <w:ind w:firstLine="3879"/>
        <w:jc w:val="center"/>
        <w:outlineLvl w:val="9"/>
        <w:rPr>
          <w:rFonts w:hint="eastAsia" w:ascii="仿宋_GB2312" w:hAnsi="仿宋_GB2312" w:eastAsia="仿宋_GB2312" w:cs="仿宋_GB2312"/>
          <w:kern w:val="2"/>
          <w:position w:val="0"/>
          <w:sz w:val="24"/>
          <w:szCs w:val="24"/>
          <w:highlight w:val="none"/>
          <w:lang w:val="en-US" w:eastAsia="zh-CN" w:bidi="ar-SA"/>
        </w:rPr>
      </w:pPr>
      <w:bookmarkStart w:id="745" w:name="_Toc31403"/>
      <w:r>
        <w:rPr>
          <w:rFonts w:hint="eastAsia" w:ascii="仿宋_GB2312" w:hAnsi="仿宋_GB2312" w:eastAsia="仿宋_GB2312" w:cs="仿宋_GB2312"/>
          <w:kern w:val="2"/>
          <w:position w:val="0"/>
          <w:sz w:val="24"/>
          <w:szCs w:val="24"/>
          <w:highlight w:val="none"/>
          <w:lang w:val="en-US" w:eastAsia="zh-CN" w:bidi="ar-SA"/>
        </w:rPr>
        <w:t>企业名称（盖章）∶</w:t>
      </w:r>
      <w:bookmarkEnd w:id="745"/>
    </w:p>
    <w:p w14:paraId="35F243AF">
      <w:pPr>
        <w:spacing w:before="251" w:line="360" w:lineRule="auto"/>
        <w:ind w:firstLine="3937"/>
        <w:jc w:val="center"/>
        <w:outlineLvl w:val="9"/>
        <w:rPr>
          <w:rFonts w:hint="eastAsia" w:ascii="仿宋_GB2312" w:hAnsi="仿宋_GB2312" w:eastAsia="仿宋_GB2312" w:cs="仿宋_GB2312"/>
          <w:kern w:val="2"/>
          <w:position w:val="0"/>
          <w:sz w:val="24"/>
          <w:szCs w:val="24"/>
          <w:highlight w:val="none"/>
          <w:lang w:val="en-US" w:eastAsia="zh-CN" w:bidi="ar-SA"/>
        </w:rPr>
      </w:pPr>
      <w:bookmarkStart w:id="746" w:name="_Toc25347"/>
      <w:r>
        <w:rPr>
          <w:rFonts w:hint="eastAsia" w:ascii="仿宋_GB2312" w:hAnsi="仿宋_GB2312" w:eastAsia="仿宋_GB2312" w:cs="仿宋_GB2312"/>
          <w:kern w:val="2"/>
          <w:position w:val="0"/>
          <w:sz w:val="24"/>
          <w:szCs w:val="24"/>
          <w:highlight w:val="none"/>
          <w:lang w:val="en-US" w:eastAsia="zh-CN" w:bidi="ar-SA"/>
        </w:rPr>
        <w:t>日 期 ∶</w:t>
      </w:r>
      <w:bookmarkEnd w:id="746"/>
    </w:p>
    <w:p w14:paraId="52AECEA5">
      <w:pPr>
        <w:ind w:firstLine="0" w:firstLineChars="0"/>
        <w:jc w:val="center"/>
        <w:rPr>
          <w:rFonts w:hint="eastAsia" w:ascii="仿宋_GB2312" w:hAnsi="仿宋_GB2312" w:eastAsia="仿宋_GB2312" w:cs="仿宋_GB2312"/>
          <w:b/>
          <w:sz w:val="24"/>
          <w:szCs w:val="24"/>
          <w:highlight w:val="none"/>
        </w:rPr>
      </w:pPr>
    </w:p>
    <w:p w14:paraId="652E4BA3">
      <w:pPr>
        <w:ind w:firstLine="0" w:firstLineChars="0"/>
        <w:rPr>
          <w:rFonts w:hint="eastAsia" w:ascii="仿宋_GB2312" w:hAnsi="仿宋_GB2312" w:eastAsia="仿宋_GB2312" w:cs="仿宋_GB2312"/>
          <w:b/>
          <w:bCs/>
          <w:kern w:val="44"/>
          <w:position w:val="0"/>
          <w:sz w:val="24"/>
          <w:szCs w:val="24"/>
          <w:highlight w:val="none"/>
        </w:rPr>
      </w:pPr>
      <w:r>
        <w:rPr>
          <w:rFonts w:hint="eastAsia" w:ascii="仿宋_GB2312" w:hAnsi="仿宋_GB2312" w:eastAsia="仿宋_GB2312" w:cs="仿宋_GB2312"/>
          <w:b/>
          <w:bCs/>
          <w:kern w:val="44"/>
          <w:position w:val="0"/>
          <w:sz w:val="24"/>
          <w:szCs w:val="24"/>
          <w:highlight w:val="none"/>
          <w:lang w:eastAsia="zh-CN"/>
        </w:rPr>
        <w:t>注：从业人员、营业收入、资产总额填报上一年度数据，无上一年度数据的新成立企业可不填报。</w:t>
      </w:r>
    </w:p>
    <w:p w14:paraId="1535D213">
      <w:pPr>
        <w:ind w:firstLine="0" w:firstLineChars="0"/>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br w:type="page"/>
      </w:r>
      <w:r>
        <w:rPr>
          <w:rFonts w:hint="eastAsia" w:ascii="仿宋_GB2312" w:hAnsi="仿宋_GB2312" w:eastAsia="仿宋_GB2312" w:cs="仿宋_GB2312"/>
          <w:b/>
          <w:sz w:val="24"/>
          <w:szCs w:val="24"/>
          <w:highlight w:val="none"/>
        </w:rPr>
        <w:t>监狱企业证明文件</w:t>
      </w:r>
    </w:p>
    <w:p w14:paraId="3FCE065A">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根据《关于政府采购支持监狱企业发展有关问题的通知》文件规定：</w:t>
      </w:r>
      <w:r>
        <w:rPr>
          <w:rFonts w:hint="eastAsia" w:ascii="仿宋_GB2312" w:hAnsi="仿宋_GB2312" w:eastAsia="仿宋_GB2312" w:cs="仿宋_GB2312"/>
          <w:sz w:val="24"/>
          <w:szCs w:val="24"/>
          <w:highlight w:val="none"/>
        </w:rPr>
        <w:t>监狱企业参加政府采购活动时，应当提供由省级以上监狱管理局、戒毒管理局（含新疆生产建设兵团）出具的属于监狱企业的证明文件。</w:t>
      </w:r>
    </w:p>
    <w:p w14:paraId="387A9D1B">
      <w:pPr>
        <w:widowControl/>
        <w:ind w:firstLine="480"/>
        <w:jc w:val="left"/>
        <w:rPr>
          <w:rFonts w:hint="eastAsia" w:ascii="仿宋_GB2312" w:hAnsi="仿宋_GB2312" w:eastAsia="仿宋_GB2312" w:cs="仿宋_GB2312"/>
          <w:sz w:val="24"/>
          <w:szCs w:val="24"/>
          <w:highlight w:val="none"/>
        </w:rPr>
      </w:pPr>
    </w:p>
    <w:p w14:paraId="2C725A99">
      <w:pPr>
        <w:widowControl/>
        <w:ind w:firstLine="480"/>
        <w:jc w:val="left"/>
        <w:rPr>
          <w:rFonts w:hint="eastAsia" w:ascii="仿宋_GB2312" w:hAnsi="仿宋_GB2312" w:eastAsia="仿宋_GB2312" w:cs="仿宋_GB2312"/>
          <w:sz w:val="24"/>
          <w:szCs w:val="24"/>
          <w:highlight w:val="none"/>
        </w:rPr>
      </w:pPr>
    </w:p>
    <w:p w14:paraId="23D4ADDA">
      <w:pPr>
        <w:ind w:firstLine="482"/>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《残疾人福利性单位声明函》</w:t>
      </w:r>
    </w:p>
    <w:p w14:paraId="6B9518F0">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6"/>
          <w:sz w:val="24"/>
          <w:szCs w:val="24"/>
          <w:highlight w:val="none"/>
        </w:rPr>
        <w:t>根据《财政部 民政部 中国残疾人联合会关于促进残疾人就业政府采购政策的通知》（财库</w:t>
      </w:r>
      <w:r>
        <w:rPr>
          <w:rFonts w:hint="eastAsia" w:ascii="仿宋_GB2312" w:hAnsi="仿宋_GB2312" w:eastAsia="仿宋_GB2312" w:cs="仿宋_GB2312"/>
          <w:spacing w:val="6"/>
          <w:sz w:val="24"/>
          <w:szCs w:val="24"/>
          <w:highlight w:val="none"/>
          <w:lang w:eastAsia="zh-CN"/>
        </w:rPr>
        <w:t>〔2017〕141号</w:t>
      </w:r>
      <w:r>
        <w:rPr>
          <w:rFonts w:hint="eastAsia" w:ascii="仿宋_GB2312" w:hAnsi="仿宋_GB2312" w:eastAsia="仿宋_GB2312" w:cs="仿宋_GB2312"/>
          <w:spacing w:val="6"/>
          <w:sz w:val="24"/>
          <w:szCs w:val="24"/>
          <w:highlight w:val="none"/>
        </w:rPr>
        <w:t>）的规定</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z w:val="24"/>
          <w:szCs w:val="24"/>
          <w:highlight w:val="none"/>
        </w:rPr>
        <w:t>符合条件的残疾人福利性单位在参加政府采购活动时，应当提供《残疾人福利性单位声明函》，并对声明的真实性负责。</w:t>
      </w:r>
    </w:p>
    <w:p w14:paraId="3C022FEC">
      <w:pPr>
        <w:spacing w:line="588" w:lineRule="exact"/>
        <w:ind w:firstLine="504" w:firstLineChars="200"/>
        <w:rPr>
          <w:rFonts w:hint="eastAsia" w:ascii="仿宋_GB2312" w:hAnsi="仿宋_GB2312" w:eastAsia="仿宋_GB2312" w:cs="仿宋_GB2312"/>
          <w:spacing w:val="6"/>
          <w:sz w:val="24"/>
          <w:szCs w:val="24"/>
          <w:highlight w:val="none"/>
        </w:rPr>
      </w:pPr>
      <w:r>
        <w:rPr>
          <w:rFonts w:hint="eastAsia" w:ascii="仿宋_GB2312" w:hAnsi="仿宋_GB2312" w:eastAsia="仿宋_GB2312" w:cs="仿宋_GB2312"/>
          <w:spacing w:val="6"/>
          <w:sz w:val="24"/>
          <w:szCs w:val="24"/>
          <w:highlight w:val="none"/>
        </w:rPr>
        <w:t>本单位郑重声明，根据《财政部 民政部 中国残疾人联合会关于促进残疾人就业政府采购政策的通知》（财库</w:t>
      </w:r>
      <w:r>
        <w:rPr>
          <w:rFonts w:hint="eastAsia" w:ascii="仿宋_GB2312" w:hAnsi="仿宋_GB2312" w:eastAsia="仿宋_GB2312" w:cs="仿宋_GB2312"/>
          <w:spacing w:val="6"/>
          <w:sz w:val="24"/>
          <w:szCs w:val="24"/>
          <w:highlight w:val="none"/>
          <w:lang w:eastAsia="zh-CN"/>
        </w:rPr>
        <w:t>〔2017〕141号</w:t>
      </w:r>
      <w:r>
        <w:rPr>
          <w:rFonts w:hint="eastAsia" w:ascii="仿宋_GB2312" w:hAnsi="仿宋_GB2312" w:eastAsia="仿宋_GB2312" w:cs="仿宋_GB2312"/>
          <w:spacing w:val="6"/>
          <w:sz w:val="24"/>
          <w:szCs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C7AEE7">
      <w:pPr>
        <w:spacing w:line="588" w:lineRule="exact"/>
        <w:ind w:firstLine="504" w:firstLineChars="200"/>
        <w:rPr>
          <w:rFonts w:hint="eastAsia" w:ascii="仿宋_GB2312" w:hAnsi="仿宋_GB2312" w:eastAsia="仿宋_GB2312" w:cs="仿宋_GB2312"/>
          <w:spacing w:val="6"/>
          <w:sz w:val="24"/>
          <w:szCs w:val="24"/>
          <w:highlight w:val="none"/>
        </w:rPr>
      </w:pPr>
      <w:r>
        <w:rPr>
          <w:rFonts w:hint="eastAsia" w:ascii="仿宋_GB2312" w:hAnsi="仿宋_GB2312" w:eastAsia="仿宋_GB2312" w:cs="仿宋_GB2312"/>
          <w:spacing w:val="6"/>
          <w:sz w:val="24"/>
          <w:szCs w:val="24"/>
          <w:highlight w:val="none"/>
        </w:rPr>
        <w:t>本单位对上述声明的真实性负责。如有虚假，将依法承担相应责任。</w:t>
      </w:r>
    </w:p>
    <w:p w14:paraId="1E404852">
      <w:pPr>
        <w:spacing w:line="588" w:lineRule="exact"/>
        <w:ind w:firstLine="504" w:firstLineChars="200"/>
        <w:rPr>
          <w:rFonts w:hint="eastAsia" w:ascii="仿宋_GB2312" w:hAnsi="仿宋_GB2312" w:eastAsia="仿宋_GB2312" w:cs="仿宋_GB2312"/>
          <w:spacing w:val="6"/>
          <w:sz w:val="24"/>
          <w:szCs w:val="24"/>
          <w:highlight w:val="none"/>
        </w:rPr>
      </w:pPr>
    </w:p>
    <w:p w14:paraId="017FD9E8">
      <w:pPr>
        <w:spacing w:line="588" w:lineRule="exact"/>
        <w:ind w:firstLine="504" w:firstLineChars="200"/>
        <w:rPr>
          <w:rFonts w:hint="eastAsia" w:ascii="仿宋_GB2312" w:hAnsi="仿宋_GB2312" w:eastAsia="仿宋_GB2312" w:cs="仿宋_GB2312"/>
          <w:spacing w:val="6"/>
          <w:sz w:val="24"/>
          <w:szCs w:val="24"/>
          <w:highlight w:val="none"/>
        </w:rPr>
      </w:pPr>
    </w:p>
    <w:p w14:paraId="2F1BC19E">
      <w:pPr>
        <w:tabs>
          <w:tab w:val="left" w:pos="4860"/>
        </w:tabs>
        <w:spacing w:line="588" w:lineRule="exact"/>
        <w:ind w:right="1560" w:firstLine="504" w:firstLineChars="200"/>
        <w:jc w:val="center"/>
        <w:outlineLvl w:val="1"/>
        <w:rPr>
          <w:rFonts w:hint="eastAsia" w:ascii="仿宋_GB2312" w:hAnsi="仿宋_GB2312" w:eastAsia="仿宋_GB2312" w:cs="仿宋_GB2312"/>
          <w:spacing w:val="6"/>
          <w:sz w:val="24"/>
          <w:szCs w:val="24"/>
          <w:highlight w:val="none"/>
        </w:rPr>
      </w:pPr>
      <w:r>
        <w:rPr>
          <w:rFonts w:hint="eastAsia" w:ascii="仿宋_GB2312" w:hAnsi="仿宋_GB2312" w:eastAsia="仿宋_GB2312" w:cs="仿宋_GB2312"/>
          <w:spacing w:val="6"/>
          <w:sz w:val="24"/>
          <w:szCs w:val="24"/>
          <w:highlight w:val="none"/>
        </w:rPr>
        <w:t xml:space="preserve">               </w:t>
      </w:r>
      <w:bookmarkStart w:id="747" w:name="_Toc3244"/>
      <w:r>
        <w:rPr>
          <w:rFonts w:hint="eastAsia" w:ascii="仿宋_GB2312" w:hAnsi="仿宋_GB2312" w:eastAsia="仿宋_GB2312" w:cs="仿宋_GB2312"/>
          <w:spacing w:val="6"/>
          <w:sz w:val="24"/>
          <w:szCs w:val="24"/>
          <w:highlight w:val="none"/>
        </w:rPr>
        <w:t>单位名称（盖章）：</w:t>
      </w:r>
      <w:bookmarkEnd w:id="747"/>
    </w:p>
    <w:p w14:paraId="02912586">
      <w:pPr>
        <w:ind w:firstLine="0" w:firstLineChars="0"/>
        <w:jc w:val="center"/>
        <w:rPr>
          <w:rFonts w:hint="eastAsia" w:ascii="仿宋_GB2312" w:hAnsi="仿宋_GB2312" w:eastAsia="仿宋_GB2312" w:cs="仿宋_GB2312"/>
          <w:spacing w:val="6"/>
          <w:sz w:val="24"/>
          <w:szCs w:val="24"/>
          <w:highlight w:val="none"/>
        </w:rPr>
      </w:pPr>
      <w:r>
        <w:rPr>
          <w:rFonts w:hint="eastAsia" w:ascii="仿宋_GB2312" w:hAnsi="仿宋_GB2312" w:eastAsia="仿宋_GB2312" w:cs="仿宋_GB2312"/>
          <w:spacing w:val="6"/>
          <w:sz w:val="24"/>
          <w:szCs w:val="24"/>
          <w:highlight w:val="none"/>
        </w:rPr>
        <w:t xml:space="preserve">       </w:t>
      </w:r>
      <w:bookmarkStart w:id="748" w:name="_Toc4814"/>
      <w:r>
        <w:rPr>
          <w:rFonts w:hint="eastAsia" w:ascii="仿宋_GB2312" w:hAnsi="仿宋_GB2312" w:eastAsia="仿宋_GB2312" w:cs="仿宋_GB2312"/>
          <w:spacing w:val="6"/>
          <w:sz w:val="24"/>
          <w:szCs w:val="24"/>
          <w:highlight w:val="none"/>
        </w:rPr>
        <w:t>日  期：</w:t>
      </w:r>
      <w:bookmarkEnd w:id="748"/>
    </w:p>
    <w:p w14:paraId="67810D9A">
      <w:pPr>
        <w:ind w:firstLine="0" w:firstLineChars="0"/>
        <w:jc w:val="center"/>
        <w:rPr>
          <w:rFonts w:hint="eastAsia" w:ascii="仿宋_GB2312" w:hAnsi="仿宋_GB2312" w:eastAsia="仿宋_GB2312" w:cs="仿宋_GB2312"/>
          <w:b/>
          <w:bCs/>
          <w:kern w:val="44"/>
          <w:position w:val="0"/>
          <w:sz w:val="24"/>
          <w:szCs w:val="24"/>
          <w:highlight w:val="none"/>
        </w:rPr>
      </w:pPr>
      <w:r>
        <w:rPr>
          <w:rFonts w:hint="eastAsia" w:ascii="仿宋_GB2312" w:hAnsi="仿宋_GB2312" w:eastAsia="仿宋_GB2312" w:cs="仿宋_GB2312"/>
          <w:spacing w:val="6"/>
          <w:sz w:val="24"/>
          <w:szCs w:val="24"/>
          <w:highlight w:val="none"/>
        </w:rPr>
        <w:br w:type="page"/>
      </w:r>
      <w:r>
        <w:rPr>
          <w:rFonts w:hint="eastAsia" w:ascii="仿宋_GB2312" w:hAnsi="仿宋_GB2312" w:eastAsia="仿宋_GB2312" w:cs="仿宋_GB2312"/>
          <w:b/>
          <w:bCs/>
          <w:kern w:val="44"/>
          <w:position w:val="0"/>
          <w:sz w:val="24"/>
          <w:szCs w:val="24"/>
          <w:highlight w:val="none"/>
        </w:rPr>
        <w:t>十、供应商认为需提供的其他材料</w:t>
      </w:r>
    </w:p>
    <w:p w14:paraId="14E4B1B8">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供应商自行提供</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格式未要求的其他资料</w:t>
      </w:r>
      <w:r>
        <w:rPr>
          <w:rFonts w:hint="eastAsia" w:ascii="仿宋_GB2312" w:hAnsi="仿宋_GB2312" w:eastAsia="仿宋_GB2312" w:cs="仿宋_GB2312"/>
          <w:sz w:val="24"/>
          <w:szCs w:val="24"/>
          <w:highlight w:val="none"/>
          <w:lang w:eastAsia="zh-CN"/>
        </w:rPr>
        <w:t>（如不允许分包的相关承诺等）</w:t>
      </w:r>
      <w:r>
        <w:rPr>
          <w:rFonts w:hint="eastAsia" w:ascii="仿宋_GB2312" w:hAnsi="仿宋_GB2312" w:eastAsia="仿宋_GB2312" w:cs="仿宋_GB2312"/>
          <w:sz w:val="24"/>
          <w:szCs w:val="24"/>
          <w:highlight w:val="none"/>
        </w:rPr>
        <w:t>，格式自拟。</w:t>
      </w:r>
    </w:p>
    <w:p w14:paraId="3160E1D6">
      <w:pPr>
        <w:snapToGrid w:val="0"/>
        <w:spacing w:after="120" w:afterLines="50"/>
        <w:ind w:firstLine="480"/>
        <w:jc w:val="center"/>
        <w:outlineLvl w:val="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br w:type="page"/>
      </w:r>
      <w:bookmarkStart w:id="749" w:name="_Toc27437"/>
      <w:r>
        <w:rPr>
          <w:rFonts w:hint="eastAsia" w:ascii="仿宋_GB2312" w:hAnsi="仿宋_GB2312" w:eastAsia="仿宋_GB2312" w:cs="仿宋_GB2312"/>
          <w:b/>
          <w:bCs/>
          <w:sz w:val="24"/>
          <w:szCs w:val="24"/>
          <w:highlight w:val="none"/>
        </w:rPr>
        <w:t>十一、</w:t>
      </w:r>
      <w:bookmarkStart w:id="750" w:name="_Toc40184644"/>
      <w:r>
        <w:rPr>
          <w:rFonts w:hint="eastAsia" w:ascii="仿宋_GB2312" w:hAnsi="仿宋_GB2312" w:eastAsia="仿宋_GB2312" w:cs="仿宋_GB2312"/>
          <w:b/>
          <w:bCs/>
          <w:sz w:val="24"/>
          <w:szCs w:val="24"/>
          <w:highlight w:val="none"/>
        </w:rPr>
        <w:t>签订企业助廉守法承诺书说明</w:t>
      </w:r>
      <w:bookmarkEnd w:id="749"/>
      <w:bookmarkEnd w:id="750"/>
    </w:p>
    <w:p w14:paraId="44696ACC">
      <w:pPr>
        <w:widowControl/>
        <w:ind w:firstLine="482"/>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一、签订对象</w:t>
      </w:r>
    </w:p>
    <w:p w14:paraId="0DA0F50E">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《企业助廉守法承诺书》签订对象为与各县（区）、各单位各部门发生生产经营性活动的各类企业（公司、个人），含在市工商局注册登记的企业和个人，在市</w:t>
      </w:r>
      <w:r>
        <w:rPr>
          <w:rFonts w:hint="eastAsia" w:ascii="仿宋_GB2312" w:hAnsi="仿宋_GB2312" w:eastAsia="仿宋_GB2312" w:cs="仿宋_GB2312"/>
          <w:sz w:val="24"/>
          <w:szCs w:val="24"/>
          <w:highlight w:val="none"/>
          <w:lang w:eastAsia="zh-CN"/>
        </w:rPr>
        <w:t>税务局</w:t>
      </w:r>
      <w:r>
        <w:rPr>
          <w:rFonts w:hint="eastAsia" w:ascii="仿宋_GB2312" w:hAnsi="仿宋_GB2312" w:eastAsia="仿宋_GB2312" w:cs="仿宋_GB2312"/>
          <w:sz w:val="24"/>
          <w:szCs w:val="24"/>
          <w:highlight w:val="none"/>
        </w:rPr>
        <w:t>纳税的企业和个人，由市国资委主管的国有企业，由市工商联联系或主管的非公企业，由市民政局主管的经营性社会团体等。</w:t>
      </w:r>
    </w:p>
    <w:p w14:paraId="503C6842">
      <w:pPr>
        <w:widowControl/>
        <w:ind w:firstLine="482"/>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二、签订内容</w:t>
      </w:r>
    </w:p>
    <w:p w14:paraId="3F1FF96C">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为进一步降低党员领导干部职工在从事土地转让、工程建设、产权交易、政府采购、招标投标以及</w:t>
      </w:r>
      <w:r>
        <w:rPr>
          <w:rFonts w:hint="eastAsia" w:ascii="仿宋_GB2312" w:hAnsi="仿宋_GB2312" w:eastAsia="仿宋_GB2312" w:cs="仿宋_GB2312"/>
          <w:sz w:val="24"/>
          <w:szCs w:val="24"/>
          <w:highlight w:val="none"/>
          <w:lang w:eastAsia="zh-CN"/>
        </w:rPr>
        <w:t>其他</w:t>
      </w:r>
      <w:r>
        <w:rPr>
          <w:rFonts w:hint="eastAsia" w:ascii="仿宋_GB2312" w:hAnsi="仿宋_GB2312" w:eastAsia="仿宋_GB2312" w:cs="仿宋_GB2312"/>
          <w:sz w:val="24"/>
          <w:szCs w:val="24"/>
          <w:highlight w:val="none"/>
        </w:rPr>
        <w:t>生产经营性活动中的廉政风险，全市各类企业（公司、个人）与各单位各部门之间发生生产经营性活动。需按照管理层及与项目主管单位或项目业主签订《企业助廉守法承诺书》。</w:t>
      </w:r>
    </w:p>
    <w:p w14:paraId="1556E785">
      <w:pPr>
        <w:widowControl/>
        <w:ind w:firstLine="482"/>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三、签订方式</w:t>
      </w:r>
    </w:p>
    <w:p w14:paraId="525A6C45">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各单位</w:t>
      </w:r>
      <w:r>
        <w:rPr>
          <w:rFonts w:hint="eastAsia" w:ascii="仿宋_GB2312" w:hAnsi="仿宋_GB2312" w:eastAsia="仿宋_GB2312" w:cs="仿宋_GB2312"/>
          <w:sz w:val="24"/>
          <w:szCs w:val="24"/>
          <w:highlight w:val="none"/>
          <w:lang w:eastAsia="zh-CN"/>
        </w:rPr>
        <w:t>各</w:t>
      </w:r>
      <w:r>
        <w:rPr>
          <w:rFonts w:hint="eastAsia" w:ascii="仿宋_GB2312" w:hAnsi="仿宋_GB2312" w:eastAsia="仿宋_GB2312" w:cs="仿宋_GB2312"/>
          <w:sz w:val="24"/>
          <w:szCs w:val="24"/>
          <w:highlight w:val="none"/>
        </w:rPr>
        <w:t>部门在政府采购、招标投标、产权交易、项目建设、资产出租出售、内部维修改造、维护翻修等签订合同或投递标书环节中，要以工程项目为依据与建设单位、施工单位、</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（公司、个人）签订《企业助廉守法承诺书》。</w:t>
      </w:r>
    </w:p>
    <w:p w14:paraId="18534F73">
      <w:pPr>
        <w:widowControl/>
        <w:ind w:firstLine="482"/>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四、签订要求</w:t>
      </w:r>
    </w:p>
    <w:p w14:paraId="358BB143">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《企业助廉守法承诺书》应成为各企业签订合同、投递标书、登记注册等的前置条件、并实行备案制。</w:t>
      </w:r>
    </w:p>
    <w:p w14:paraId="4632338A">
      <w:pPr>
        <w:widowControl/>
        <w:ind w:firstLine="482"/>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五、签订主体</w:t>
      </w:r>
    </w:p>
    <w:p w14:paraId="22879850">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《企业助廉守法承诺书》由各项目业主或项目主管单位（含单位内部自行实施的项目）同项目实施的企业（公司、个人）法人、法定代表人代表、法定代表人授权委托人或项目负责人签订。</w:t>
      </w:r>
    </w:p>
    <w:p w14:paraId="324A407A">
      <w:pPr>
        <w:widowControl/>
        <w:ind w:firstLine="482"/>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六、实行“黑名单”制度</w:t>
      </w:r>
    </w:p>
    <w:p w14:paraId="1DD63DF9">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各类企业（公司、个人）签订《企业助廉守法承诺书》后，一经发现有违反承诺行为除依据法律法规处罚外，还应有企业主管部门将其列入“黑名单”，被列入“黑名单”的企业和个人，视情节3-5年内不得参与各县（区）、各单位各部门主导的生产经营性活动。</w:t>
      </w:r>
    </w:p>
    <w:p w14:paraId="64D211D7">
      <w:pPr>
        <w:widowControl/>
        <w:ind w:firstLine="480"/>
        <w:jc w:val="center"/>
        <w:rPr>
          <w:rFonts w:hint="eastAsia" w:ascii="仿宋_GB2312" w:hAnsi="仿宋_GB2312" w:eastAsia="仿宋_GB2312" w:cs="仿宋_GB2312"/>
          <w:b/>
          <w:bCs/>
          <w:sz w:val="24"/>
          <w:szCs w:val="24"/>
          <w:highlight w:val="none"/>
        </w:rPr>
      </w:pPr>
      <w:bookmarkStart w:id="751" w:name="_Toc9967"/>
      <w:bookmarkStart w:id="752" w:name="_Toc40184645"/>
      <w:r>
        <w:rPr>
          <w:rFonts w:hint="eastAsia" w:ascii="仿宋_GB2312" w:hAnsi="仿宋_GB2312" w:eastAsia="仿宋_GB2312" w:cs="仿宋_GB2312"/>
          <w:sz w:val="24"/>
          <w:szCs w:val="24"/>
          <w:highlight w:val="none"/>
        </w:rPr>
        <w:br w:type="page"/>
      </w:r>
      <w:r>
        <w:rPr>
          <w:rFonts w:hint="eastAsia" w:ascii="仿宋_GB2312" w:hAnsi="仿宋_GB2312" w:eastAsia="仿宋_GB2312" w:cs="仿宋_GB2312"/>
          <w:b/>
          <w:bCs/>
          <w:sz w:val="24"/>
          <w:szCs w:val="24"/>
          <w:highlight w:val="none"/>
        </w:rPr>
        <w:t>企业助廉守法承诺书</w:t>
      </w:r>
      <w:bookmarkEnd w:id="751"/>
      <w:bookmarkEnd w:id="752"/>
    </w:p>
    <w:tbl>
      <w:tblPr>
        <w:tblStyle w:val="77"/>
        <w:tblW w:w="84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1"/>
        <w:gridCol w:w="1300"/>
        <w:gridCol w:w="565"/>
        <w:gridCol w:w="989"/>
        <w:gridCol w:w="564"/>
        <w:gridCol w:w="991"/>
        <w:gridCol w:w="705"/>
        <w:gridCol w:w="2172"/>
      </w:tblGrid>
      <w:tr w14:paraId="40D62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9C88ED3">
            <w:pPr>
              <w:widowControl/>
              <w:ind w:firstLine="0" w:firstLineChars="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企业公司名称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317461B">
            <w:pPr>
              <w:spacing w:line="300" w:lineRule="exact"/>
              <w:ind w:firstLine="560"/>
              <w:jc w:val="center"/>
              <w:rPr>
                <w:rFonts w:hint="eastAsia" w:ascii="仿宋_GB2312" w:hAnsi="仿宋_GB2312" w:eastAsia="仿宋_GB2312" w:cs="仿宋_GB2312"/>
                <w:kern w:val="2"/>
                <w:sz w:val="24"/>
                <w:szCs w:val="24"/>
                <w:highlight w:val="none"/>
              </w:rPr>
            </w:pPr>
          </w:p>
        </w:tc>
        <w:tc>
          <w:tcPr>
            <w:tcW w:w="1554" w:type="dxa"/>
            <w:gridSpan w:val="2"/>
            <w:tcBorders>
              <w:top w:val="single" w:color="000000" w:sz="4" w:space="0"/>
              <w:left w:val="single" w:color="000000" w:sz="4" w:space="0"/>
              <w:bottom w:val="single" w:color="000000" w:sz="4" w:space="0"/>
              <w:right w:val="single" w:color="000000" w:sz="4" w:space="0"/>
            </w:tcBorders>
            <w:noWrap w:val="0"/>
            <w:vAlign w:val="center"/>
          </w:tcPr>
          <w:p w14:paraId="2058A192">
            <w:pPr>
              <w:widowControl/>
              <w:ind w:firstLine="0" w:firstLineChars="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企业公司法定代表人</w:t>
            </w:r>
          </w:p>
        </w:tc>
        <w:tc>
          <w:tcPr>
            <w:tcW w:w="1555" w:type="dxa"/>
            <w:gridSpan w:val="2"/>
            <w:tcBorders>
              <w:top w:val="single" w:color="000000" w:sz="4" w:space="0"/>
              <w:left w:val="single" w:color="000000" w:sz="4" w:space="0"/>
              <w:bottom w:val="single" w:color="000000" w:sz="4" w:space="0"/>
              <w:right w:val="single" w:color="000000" w:sz="4" w:space="0"/>
            </w:tcBorders>
            <w:noWrap w:val="0"/>
            <w:vAlign w:val="top"/>
          </w:tcPr>
          <w:p w14:paraId="697D30F1">
            <w:pPr>
              <w:widowControl/>
              <w:ind w:firstLine="480"/>
              <w:jc w:val="left"/>
              <w:rPr>
                <w:rFonts w:hint="eastAsia" w:ascii="仿宋_GB2312" w:hAnsi="仿宋_GB2312" w:eastAsia="仿宋_GB2312" w:cs="仿宋_GB2312"/>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8715C08">
            <w:pPr>
              <w:widowControl/>
              <w:ind w:firstLine="0" w:firstLineChars="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注册地址</w:t>
            </w:r>
          </w:p>
        </w:tc>
        <w:tc>
          <w:tcPr>
            <w:tcW w:w="2172" w:type="dxa"/>
            <w:tcBorders>
              <w:top w:val="single" w:color="000000" w:sz="4" w:space="0"/>
              <w:left w:val="single" w:color="000000" w:sz="4" w:space="0"/>
              <w:bottom w:val="single" w:color="000000" w:sz="4" w:space="0"/>
              <w:right w:val="single" w:color="000000" w:sz="4" w:space="0"/>
            </w:tcBorders>
            <w:noWrap w:val="0"/>
            <w:vAlign w:val="top"/>
          </w:tcPr>
          <w:p w14:paraId="2F5BAA93">
            <w:pPr>
              <w:spacing w:line="300" w:lineRule="exact"/>
              <w:ind w:firstLine="560"/>
              <w:jc w:val="center"/>
              <w:rPr>
                <w:rFonts w:hint="eastAsia" w:ascii="仿宋_GB2312" w:hAnsi="仿宋_GB2312" w:eastAsia="仿宋_GB2312" w:cs="仿宋_GB2312"/>
                <w:kern w:val="2"/>
                <w:sz w:val="24"/>
                <w:szCs w:val="24"/>
                <w:highlight w:val="none"/>
              </w:rPr>
            </w:pPr>
          </w:p>
        </w:tc>
      </w:tr>
      <w:tr w14:paraId="4EA9E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2"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FA8B463">
            <w:pPr>
              <w:widowControl/>
              <w:ind w:firstLine="0" w:firstLineChars="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承诺人</w:t>
            </w:r>
          </w:p>
          <w:p w14:paraId="2C72DB52">
            <w:pPr>
              <w:widowControl/>
              <w:ind w:firstLine="0" w:firstLineChars="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姓名</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739421C">
            <w:pPr>
              <w:spacing w:line="300" w:lineRule="exact"/>
              <w:ind w:firstLine="560"/>
              <w:jc w:val="center"/>
              <w:rPr>
                <w:rFonts w:hint="eastAsia" w:ascii="仿宋_GB2312" w:hAnsi="仿宋_GB2312" w:eastAsia="仿宋_GB2312" w:cs="仿宋_GB2312"/>
                <w:kern w:val="2"/>
                <w:sz w:val="24"/>
                <w:szCs w:val="24"/>
                <w:highlight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392E9B7E">
            <w:pPr>
              <w:widowControl/>
              <w:ind w:firstLine="0" w:firstLineChars="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性别</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2F1A8966">
            <w:pPr>
              <w:widowControl/>
              <w:ind w:firstLine="480"/>
              <w:jc w:val="left"/>
              <w:rPr>
                <w:rFonts w:hint="eastAsia" w:ascii="仿宋_GB2312" w:hAnsi="仿宋_GB2312" w:eastAsia="仿宋_GB2312" w:cs="仿宋_GB2312"/>
                <w:sz w:val="24"/>
                <w:szCs w:val="24"/>
                <w:highlight w:val="none"/>
              </w:rPr>
            </w:pP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02CCB5CE">
            <w:pPr>
              <w:widowControl/>
              <w:ind w:firstLine="0" w:firstLineChars="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民族</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10D27552">
            <w:pPr>
              <w:widowControl/>
              <w:ind w:firstLine="480"/>
              <w:jc w:val="left"/>
              <w:rPr>
                <w:rFonts w:hint="eastAsia" w:ascii="仿宋_GB2312" w:hAnsi="仿宋_GB2312" w:eastAsia="仿宋_GB2312" w:cs="仿宋_GB2312"/>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extDirection w:val="tbRlV"/>
            <w:vAlign w:val="center"/>
          </w:tcPr>
          <w:p w14:paraId="5BDFFF31">
            <w:pPr>
              <w:widowControl/>
              <w:ind w:firstLine="240" w:firstLineChars="1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住 址</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14:paraId="12E474DC">
            <w:pPr>
              <w:spacing w:line="300" w:lineRule="exact"/>
              <w:ind w:firstLine="560"/>
              <w:jc w:val="center"/>
              <w:rPr>
                <w:rFonts w:hint="eastAsia" w:ascii="仿宋_GB2312" w:hAnsi="仿宋_GB2312" w:eastAsia="仿宋_GB2312" w:cs="仿宋_GB2312"/>
                <w:kern w:val="2"/>
                <w:sz w:val="24"/>
                <w:szCs w:val="24"/>
                <w:highlight w:val="none"/>
              </w:rPr>
            </w:pPr>
          </w:p>
        </w:tc>
      </w:tr>
      <w:tr w14:paraId="71ADC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5791BA6">
            <w:pPr>
              <w:widowControl/>
              <w:ind w:firstLine="0" w:firstLineChars="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项目名称</w:t>
            </w:r>
          </w:p>
        </w:tc>
        <w:tc>
          <w:tcPr>
            <w:tcW w:w="7286" w:type="dxa"/>
            <w:gridSpan w:val="7"/>
            <w:tcBorders>
              <w:top w:val="single" w:color="000000" w:sz="4" w:space="0"/>
              <w:left w:val="single" w:color="000000" w:sz="4" w:space="0"/>
              <w:bottom w:val="single" w:color="000000" w:sz="4" w:space="0"/>
              <w:right w:val="single" w:color="000000" w:sz="4" w:space="0"/>
            </w:tcBorders>
            <w:noWrap w:val="0"/>
            <w:vAlign w:val="center"/>
          </w:tcPr>
          <w:p w14:paraId="3C5A8A1D">
            <w:pPr>
              <w:spacing w:line="300" w:lineRule="exact"/>
              <w:ind w:firstLine="560"/>
              <w:jc w:val="center"/>
              <w:rPr>
                <w:rFonts w:hint="eastAsia" w:ascii="仿宋_GB2312" w:hAnsi="仿宋_GB2312" w:eastAsia="仿宋_GB2312" w:cs="仿宋_GB2312"/>
                <w:kern w:val="2"/>
                <w:sz w:val="24"/>
                <w:szCs w:val="24"/>
                <w:highlight w:val="none"/>
              </w:rPr>
            </w:pPr>
          </w:p>
        </w:tc>
      </w:tr>
      <w:tr w14:paraId="1783A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14" w:hRule="atLeast"/>
        </w:trPr>
        <w:tc>
          <w:tcPr>
            <w:tcW w:w="1211" w:type="dxa"/>
            <w:tcBorders>
              <w:top w:val="single" w:color="000000" w:sz="4" w:space="0"/>
              <w:left w:val="single" w:color="000000" w:sz="4" w:space="0"/>
              <w:bottom w:val="single" w:color="000000" w:sz="4" w:space="0"/>
              <w:right w:val="single" w:color="000000" w:sz="4" w:space="0"/>
            </w:tcBorders>
            <w:noWrap w:val="0"/>
            <w:textDirection w:val="tbRlV"/>
            <w:vAlign w:val="center"/>
          </w:tcPr>
          <w:p w14:paraId="05A7ADF7">
            <w:pPr>
              <w:widowControl/>
              <w:ind w:firstLine="48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承  诺  内  容</w:t>
            </w:r>
          </w:p>
        </w:tc>
        <w:tc>
          <w:tcPr>
            <w:tcW w:w="7286" w:type="dxa"/>
            <w:gridSpan w:val="7"/>
            <w:tcBorders>
              <w:top w:val="single" w:color="000000" w:sz="4" w:space="0"/>
              <w:left w:val="single" w:color="000000" w:sz="4" w:space="0"/>
              <w:bottom w:val="single" w:color="000000" w:sz="4" w:space="0"/>
              <w:right w:val="single" w:color="000000" w:sz="4" w:space="0"/>
            </w:tcBorders>
            <w:noWrap w:val="0"/>
            <w:vAlign w:val="center"/>
          </w:tcPr>
          <w:p w14:paraId="18A79BEF">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本人代表本企业（公司、个人）在生产经营性活动中作出以下郑重承诺：</w:t>
            </w:r>
          </w:p>
          <w:p w14:paraId="169195C9">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一、严格遵守国家法律法规规定和企业（公司、个人）有关廉洁从业的各项规章制度，做到遵纪守法、诚实守信、行为规范、廉洁从业；</w:t>
            </w:r>
          </w:p>
          <w:p w14:paraId="223E09E1">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二、坚决抵制商业贿赂，不向国家公职人员行贿、赠送礼金礼品，不利用各种关系谋求不正当利益；</w:t>
            </w:r>
          </w:p>
          <w:p w14:paraId="6A5463D6">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三、如违反承诺，自觉接受行业主管部门或单位的处罚，同意被行业主管部门或单位列入“黑名单”。</w:t>
            </w:r>
          </w:p>
          <w:p w14:paraId="312F89A8">
            <w:pPr>
              <w:widowControl/>
              <w:ind w:firstLine="480"/>
              <w:jc w:val="left"/>
              <w:rPr>
                <w:rFonts w:hint="eastAsia" w:ascii="仿宋_GB2312" w:hAnsi="仿宋_GB2312" w:eastAsia="仿宋_GB2312" w:cs="仿宋_GB2312"/>
                <w:sz w:val="24"/>
                <w:szCs w:val="24"/>
                <w:highlight w:val="none"/>
              </w:rPr>
            </w:pPr>
          </w:p>
          <w:p w14:paraId="4733F65E">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承 诺 人 签 字：</w:t>
            </w:r>
          </w:p>
          <w:p w14:paraId="315ED167">
            <w:pPr>
              <w:widowControl/>
              <w:ind w:firstLine="480"/>
              <w:jc w:val="left"/>
              <w:rPr>
                <w:rFonts w:hint="eastAsia" w:ascii="仿宋_GB2312" w:hAnsi="仿宋_GB2312" w:eastAsia="仿宋_GB2312" w:cs="仿宋_GB2312"/>
                <w:sz w:val="24"/>
                <w:szCs w:val="24"/>
                <w:highlight w:val="none"/>
              </w:rPr>
            </w:pPr>
          </w:p>
          <w:p w14:paraId="2BB7C722">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承诺人身份证号：</w:t>
            </w:r>
          </w:p>
          <w:p w14:paraId="598254C3">
            <w:pPr>
              <w:widowControl/>
              <w:ind w:firstLine="480"/>
              <w:jc w:val="left"/>
              <w:rPr>
                <w:rFonts w:hint="eastAsia" w:ascii="仿宋_GB2312" w:hAnsi="仿宋_GB2312" w:eastAsia="仿宋_GB2312" w:cs="仿宋_GB2312"/>
                <w:sz w:val="24"/>
                <w:szCs w:val="24"/>
                <w:highlight w:val="none"/>
              </w:rPr>
            </w:pPr>
          </w:p>
          <w:p w14:paraId="6B3E25CC">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承  诺  时  间：</w:t>
            </w:r>
          </w:p>
          <w:p w14:paraId="6A2DBD2C">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企业名称（盖章）：</w:t>
            </w:r>
          </w:p>
        </w:tc>
      </w:tr>
    </w:tbl>
    <w:p w14:paraId="439AEDD3">
      <w:pPr>
        <w:pStyle w:val="75"/>
        <w:ind w:firstLine="210"/>
        <w:rPr>
          <w:rFonts w:hint="eastAsia" w:ascii="仿宋_GB2312" w:hAnsi="仿宋_GB2312" w:eastAsia="仿宋_GB2312" w:cs="仿宋_GB2312"/>
          <w:sz w:val="24"/>
          <w:szCs w:val="24"/>
          <w:highlight w:val="none"/>
        </w:rPr>
      </w:pPr>
    </w:p>
    <w:p w14:paraId="49AEA8D2">
      <w:pPr>
        <w:widowControl/>
        <w:ind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依据《关于同相关企业（公司、个人）签订助廉守法承诺书的通知》</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拉纪发</w:t>
      </w:r>
      <w:r>
        <w:rPr>
          <w:rFonts w:hint="eastAsia" w:ascii="仿宋_GB2312" w:hAnsi="仿宋_GB2312" w:eastAsia="仿宋_GB2312" w:cs="仿宋_GB2312"/>
          <w:sz w:val="24"/>
          <w:szCs w:val="24"/>
          <w:highlight w:val="none"/>
          <w:lang w:eastAsia="zh-CN"/>
        </w:rPr>
        <w:t>〔2016〕46号〉</w:t>
      </w:r>
      <w:r>
        <w:rPr>
          <w:rFonts w:hint="eastAsia" w:ascii="仿宋_GB2312" w:hAnsi="仿宋_GB2312" w:eastAsia="仿宋_GB2312" w:cs="仿宋_GB2312"/>
          <w:sz w:val="24"/>
          <w:szCs w:val="24"/>
          <w:highlight w:val="none"/>
        </w:rPr>
        <w:t>文件精神签订。</w:t>
      </w:r>
    </w:p>
    <w:bookmarkEnd w:id="735"/>
    <w:bookmarkEnd w:id="736"/>
    <w:bookmarkEnd w:id="737"/>
    <w:p w14:paraId="72748F3C">
      <w:pPr>
        <w:widowControl/>
        <w:ind w:left="0" w:leftChars="0" w:firstLine="0" w:firstLineChars="0"/>
        <w:jc w:val="left"/>
        <w:rPr>
          <w:rFonts w:hint="eastAsia" w:ascii="仿宋_GB2312" w:hAnsi="仿宋_GB2312" w:eastAsia="仿宋_GB2312" w:cs="仿宋_GB2312"/>
          <w:sz w:val="24"/>
          <w:szCs w:val="24"/>
          <w:highlight w:val="none"/>
        </w:rPr>
      </w:pPr>
    </w:p>
    <w:sectPr>
      <w:headerReference r:id="rId13" w:type="default"/>
      <w:footerReference r:id="rId14" w:type="default"/>
      <w:footerReference r:id="rId15"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de Latin">
    <w:panose1 w:val="020A0A07050505020404"/>
    <w:charset w:val="00"/>
    <w:family w:val="roman"/>
    <w:pitch w:val="default"/>
    <w:sig w:usb0="00000003" w:usb1="00000000" w:usb2="00000000" w:usb3="00000000" w:csb0="20000001" w:csb1="00000000"/>
  </w:font>
  <w:font w:name="金山简魏碑">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汉仪大宋简">
    <w:altName w:val="宋体"/>
    <w:panose1 w:val="02010600000101010101"/>
    <w:charset w:val="86"/>
    <w:family w:val="modern"/>
    <w:pitch w:val="default"/>
    <w:sig w:usb0="00000000" w:usb1="000000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EU-F1">
    <w:altName w:val="宋体"/>
    <w:panose1 w:val="00000000000000000000"/>
    <w:charset w:val="86"/>
    <w:family w:val="script"/>
    <w:pitch w:val="default"/>
    <w:sig w:usb0="00000000" w:usb1="00000000" w:usb2="00000010" w:usb3="00000000" w:csb0="00040000" w:csb1="00000000"/>
  </w:font>
  <w:font w:name="汉仪仿宋S">
    <w:altName w:val="仿宋"/>
    <w:panose1 w:val="00000000000000000000"/>
    <w:charset w:val="00"/>
    <w:family w:val="auto"/>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Palatino">
    <w:altName w:val="Palatino Linotype"/>
    <w:panose1 w:val="02040602050305020304"/>
    <w:charset w:val="00"/>
    <w:family w:val="roman"/>
    <w:pitch w:val="default"/>
    <w:sig w:usb0="00000000" w:usb1="00000000" w:usb2="00000000" w:usb3="00000000" w:csb0="00000093" w:csb1="00000000"/>
  </w:font>
  <w:font w:name="FreeSerif">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New York">
    <w:altName w:val="宋体"/>
    <w:panose1 w:val="02020502060305060204"/>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B Frutiger Bold">
    <w:altName w:val="Segoe Print"/>
    <w:panose1 w:val="00000000000000000000"/>
    <w:charset w:val="00"/>
    <w:family w:val="swiss"/>
    <w:pitch w:val="default"/>
    <w:sig w:usb0="00000000" w:usb1="00000000" w:usb2="00000000" w:usb3="00000000" w:csb0="00000001" w:csb1="00000000"/>
  </w:font>
  <w:font w:name="汉仪叶叶相思体简">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10 Pitch">
    <w:altName w:val="Segoe Print"/>
    <w:panose1 w:val="00000000000000000000"/>
    <w:charset w:val="00"/>
    <w:family w:val="moder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Plotter">
    <w:altName w:val="Segoe Print"/>
    <w:panose1 w:val="00000000000000000000"/>
    <w:charset w:val="00"/>
    <w:family w:val="roman"/>
    <w:pitch w:val="default"/>
    <w:sig w:usb0="00000000" w:usb1="00000000" w:usb2="BFF713E2" w:usb3="0000017F" w:csb0="BFE819E3" w:csb1="C29BA1E0"/>
  </w:font>
  <w:font w:name="汉仪中秀体简">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5E33E">
    <w:pPr>
      <w:pStyle w:val="4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AC22">
    <w:pPr>
      <w:pStyle w:val="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0A500">
    <w:pPr>
      <w:pStyle w:val="4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BEC91">
                          <w:pPr>
                            <w:pStyle w:val="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7BEC91">
                    <w:pPr>
                      <w:pStyle w:val="4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4908">
    <w:pPr>
      <w:pStyle w:val="48"/>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E6734">
                          <w:pPr>
                            <w:pStyle w:val="4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BE6734">
                    <w:pPr>
                      <w:pStyle w:val="4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8909F">
    <w:pPr>
      <w:pStyle w:val="48"/>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152F9">
                          <w:pPr>
                            <w:pStyle w:val="4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B152F9">
                    <w:pPr>
                      <w:pStyle w:val="4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21D47">
    <w:pPr>
      <w:pStyle w:val="48"/>
      <w:ind w:firstLine="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7427E">
                          <w:pPr>
                            <w:pStyle w:val="4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97427E">
                    <w:pPr>
                      <w:pStyle w:val="4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5176">
    <w:pPr>
      <w:pStyle w:val="48"/>
      <w:framePr w:wrap="around" w:vAnchor="text" w:hAnchor="margin" w:xAlign="center" w:y="1"/>
      <w:ind w:firstLine="360"/>
      <w:rPr>
        <w:rStyle w:val="82"/>
      </w:rPr>
    </w:pPr>
    <w:r>
      <w:fldChar w:fldCharType="begin"/>
    </w:r>
    <w:r>
      <w:rPr>
        <w:rStyle w:val="82"/>
      </w:rPr>
      <w:instrText xml:space="preserve">PAGE  </w:instrText>
    </w:r>
    <w:r>
      <w:fldChar w:fldCharType="end"/>
    </w:r>
  </w:p>
  <w:p w14:paraId="22C1682B">
    <w:pPr>
      <w:pStyle w:val="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AEBA">
    <w:pPr>
      <w:pStyle w:val="50"/>
      <w:pBdr>
        <w:bottom w:val="none" w:color="auto" w:sz="0" w:space="0"/>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C9D4E">
    <w:pPr>
      <w:pStyle w:val="50"/>
      <w:pBdr>
        <w:bottom w:val="none" w:color="auto" w:sz="0" w:space="1"/>
      </w:pBdr>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81A3">
    <w:pPr>
      <w:pStyle w:val="5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C69C8">
    <w:pPr>
      <w:pStyle w:val="50"/>
      <w:pBdr>
        <w:bottom w:val="none" w:color="auto" w:sz="0" w:space="1"/>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A501E"/>
    <w:multiLevelType w:val="singleLevel"/>
    <w:tmpl w:val="C9CA501E"/>
    <w:lvl w:ilvl="0" w:tentative="0">
      <w:start w:val="7"/>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pStyle w:val="490"/>
      <w:lvlText w:val="%1"/>
      <w:lvlJc w:val="left"/>
      <w:pPr>
        <w:tabs>
          <w:tab w:val="left" w:pos="567"/>
        </w:tabs>
        <w:ind w:left="567" w:hanging="567"/>
      </w:pPr>
      <w:rPr>
        <w:rFonts w:hint="eastAsia"/>
      </w:rPr>
    </w:lvl>
    <w:lvl w:ilvl="1" w:tentative="0">
      <w:start w:val="1"/>
      <w:numFmt w:val="decimal"/>
      <w:pStyle w:val="525"/>
      <w:lvlText w:val="%1.%2"/>
      <w:lvlJc w:val="left"/>
      <w:pPr>
        <w:tabs>
          <w:tab w:val="left" w:pos="567"/>
        </w:tabs>
        <w:ind w:left="567" w:hanging="567"/>
      </w:pPr>
      <w:rPr>
        <w:rFonts w:hint="eastAsia"/>
      </w:rPr>
    </w:lvl>
    <w:lvl w:ilvl="2" w:tentative="0">
      <w:start w:val="1"/>
      <w:numFmt w:val="decimal"/>
      <w:pStyle w:val="489"/>
      <w:lvlText w:val="%1.%2.%3"/>
      <w:lvlJc w:val="left"/>
      <w:pPr>
        <w:tabs>
          <w:tab w:val="left" w:pos="567"/>
        </w:tabs>
        <w:ind w:left="567" w:hanging="567"/>
      </w:pPr>
      <w:rPr>
        <w:rFonts w:hint="eastAsia"/>
      </w:rPr>
    </w:lvl>
    <w:lvl w:ilvl="3" w:tentative="0">
      <w:start w:val="1"/>
      <w:numFmt w:val="decimal"/>
      <w:pStyle w:val="378"/>
      <w:lvlText w:val="%1.%2.%3.%4"/>
      <w:lvlJc w:val="left"/>
      <w:pPr>
        <w:tabs>
          <w:tab w:val="left" w:pos="567"/>
        </w:tabs>
        <w:ind w:left="567" w:hanging="567"/>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2">
    <w:nsid w:val="00000003"/>
    <w:multiLevelType w:val="multilevel"/>
    <w:tmpl w:val="00000003"/>
    <w:lvl w:ilvl="0" w:tentative="0">
      <w:start w:val="1"/>
      <w:numFmt w:val="chineseCountingThousand"/>
      <w:pStyle w:val="401"/>
      <w:suff w:val="nothing"/>
      <w:lvlText w:val="第%1部分"/>
      <w:lvlJc w:val="left"/>
      <w:pPr>
        <w:ind w:left="578" w:hanging="180"/>
      </w:pPr>
      <w:rPr>
        <w:rFonts w:hint="eastAsia"/>
      </w:rPr>
    </w:lvl>
    <w:lvl w:ilvl="1" w:tentative="0">
      <w:start w:val="1"/>
      <w:numFmt w:val="decimal"/>
      <w:suff w:val="nothing"/>
      <w:lvlText w:val="%1.%2 "/>
      <w:lvlJc w:val="left"/>
      <w:pPr>
        <w:ind w:left="938" w:firstLine="0"/>
      </w:pPr>
      <w:rPr>
        <w:rFonts w:hint="eastAsia"/>
      </w:rPr>
    </w:lvl>
    <w:lvl w:ilvl="2" w:tentative="0">
      <w:start w:val="1"/>
      <w:numFmt w:val="decimal"/>
      <w:suff w:val="nothing"/>
      <w:lvlText w:val="%1.%2.%3 "/>
      <w:lvlJc w:val="left"/>
      <w:pPr>
        <w:ind w:left="938" w:firstLine="0"/>
      </w:pPr>
      <w:rPr>
        <w:rFonts w:hint="eastAsia"/>
      </w:rPr>
    </w:lvl>
    <w:lvl w:ilvl="3" w:tentative="0">
      <w:start w:val="1"/>
      <w:numFmt w:val="decimal"/>
      <w:suff w:val="nothing"/>
      <w:lvlText w:val="%1.%2.%3.%4 "/>
      <w:lvlJc w:val="left"/>
      <w:pPr>
        <w:ind w:left="938" w:firstLine="0"/>
      </w:pPr>
      <w:rPr>
        <w:rFonts w:hint="eastAsia"/>
      </w:rPr>
    </w:lvl>
    <w:lvl w:ilvl="4" w:tentative="0">
      <w:start w:val="1"/>
      <w:numFmt w:val="decimal"/>
      <w:suff w:val="nothing"/>
      <w:lvlText w:val="%5、"/>
      <w:lvlJc w:val="left"/>
      <w:pPr>
        <w:ind w:left="938" w:firstLine="0"/>
      </w:pPr>
      <w:rPr>
        <w:rFonts w:hint="eastAsia"/>
      </w:rPr>
    </w:lvl>
    <w:lvl w:ilvl="5" w:tentative="0">
      <w:start w:val="1"/>
      <w:numFmt w:val="none"/>
      <w:suff w:val="nothing"/>
      <w:lvlText w:val=""/>
      <w:lvlJc w:val="left"/>
      <w:pPr>
        <w:ind w:left="398" w:firstLine="0"/>
      </w:pPr>
      <w:rPr>
        <w:rFonts w:hint="eastAsia"/>
      </w:rPr>
    </w:lvl>
    <w:lvl w:ilvl="6" w:tentative="0">
      <w:start w:val="1"/>
      <w:numFmt w:val="none"/>
      <w:suff w:val="nothing"/>
      <w:lvlText w:val=""/>
      <w:lvlJc w:val="left"/>
      <w:pPr>
        <w:ind w:left="398" w:firstLine="0"/>
      </w:pPr>
      <w:rPr>
        <w:rFonts w:hint="eastAsia"/>
      </w:rPr>
    </w:lvl>
    <w:lvl w:ilvl="7" w:tentative="0">
      <w:start w:val="1"/>
      <w:numFmt w:val="none"/>
      <w:suff w:val="nothing"/>
      <w:lvlText w:val=""/>
      <w:lvlJc w:val="left"/>
      <w:pPr>
        <w:ind w:left="398" w:firstLine="0"/>
      </w:pPr>
      <w:rPr>
        <w:rFonts w:hint="eastAsia"/>
      </w:rPr>
    </w:lvl>
    <w:lvl w:ilvl="8" w:tentative="0">
      <w:start w:val="1"/>
      <w:numFmt w:val="none"/>
      <w:suff w:val="nothing"/>
      <w:lvlText w:val=""/>
      <w:lvlJc w:val="left"/>
      <w:pPr>
        <w:ind w:left="398" w:firstLine="0"/>
      </w:pPr>
      <w:rPr>
        <w:rFonts w:hint="eastAsia"/>
      </w:rPr>
    </w:lvl>
  </w:abstractNum>
  <w:abstractNum w:abstractNumId="3">
    <w:nsid w:val="00000006"/>
    <w:multiLevelType w:val="multilevel"/>
    <w:tmpl w:val="00000006"/>
    <w:lvl w:ilvl="0" w:tentative="0">
      <w:start w:val="1"/>
      <w:numFmt w:val="bullet"/>
      <w:pStyle w:val="502"/>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4">
    <w:nsid w:val="0000000A"/>
    <w:multiLevelType w:val="singleLevel"/>
    <w:tmpl w:val="0000000A"/>
    <w:lvl w:ilvl="0" w:tentative="0">
      <w:start w:val="1"/>
      <w:numFmt w:val="bullet"/>
      <w:pStyle w:val="721"/>
      <w:lvlText w:val=""/>
      <w:lvlJc w:val="left"/>
      <w:pPr>
        <w:tabs>
          <w:tab w:val="left" w:pos="2040"/>
        </w:tabs>
        <w:ind w:left="2040" w:hanging="360"/>
      </w:pPr>
      <w:rPr>
        <w:rFonts w:hint="default" w:ascii="Wingdings" w:hAnsi="Wingdings"/>
      </w:rPr>
    </w:lvl>
  </w:abstractNum>
  <w:abstractNum w:abstractNumId="5">
    <w:nsid w:val="0000000B"/>
    <w:multiLevelType w:val="multilevel"/>
    <w:tmpl w:val="0000000B"/>
    <w:lvl w:ilvl="0" w:tentative="0">
      <w:start w:val="1"/>
      <w:numFmt w:val="decimal"/>
      <w:pStyle w:val="19"/>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pStyle w:val="414"/>
      <w:lvlText w:val="%1.%2.%3.%4"/>
      <w:lvlJc w:val="left"/>
      <w:pPr>
        <w:tabs>
          <w:tab w:val="left" w:pos="2716"/>
        </w:tabs>
        <w:ind w:left="1984" w:hanging="708"/>
      </w:pPr>
      <w:rPr>
        <w:rFonts w:hint="eastAsia"/>
      </w:rPr>
    </w:lvl>
    <w:lvl w:ilvl="4" w:tentative="0">
      <w:start w:val="1"/>
      <w:numFmt w:val="decimal"/>
      <w:pStyle w:val="597"/>
      <w:lvlText w:val="%1.%2.%3.%4.%5"/>
      <w:lvlJc w:val="left"/>
      <w:pPr>
        <w:tabs>
          <w:tab w:val="left" w:pos="350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168601BD"/>
    <w:multiLevelType w:val="singleLevel"/>
    <w:tmpl w:val="168601BD"/>
    <w:lvl w:ilvl="0" w:tentative="0">
      <w:start w:val="1"/>
      <w:numFmt w:val="decimal"/>
      <w:lvlText w:val="%1."/>
      <w:lvlJc w:val="left"/>
      <w:pPr>
        <w:tabs>
          <w:tab w:val="left" w:pos="312"/>
        </w:tabs>
      </w:pPr>
    </w:lvl>
  </w:abstractNum>
  <w:abstractNum w:abstractNumId="7">
    <w:nsid w:val="168A29CF"/>
    <w:multiLevelType w:val="singleLevel"/>
    <w:tmpl w:val="168A29CF"/>
    <w:lvl w:ilvl="0" w:tentative="0">
      <w:start w:val="1"/>
      <w:numFmt w:val="decimal"/>
      <w:suff w:val="nothing"/>
      <w:lvlText w:val="（%1）"/>
      <w:lvlJc w:val="left"/>
    </w:lvl>
  </w:abstractNum>
  <w:abstractNum w:abstractNumId="8">
    <w:nsid w:val="17833188"/>
    <w:multiLevelType w:val="multilevel"/>
    <w:tmpl w:val="17833188"/>
    <w:lvl w:ilvl="0" w:tentative="0">
      <w:start w:val="1"/>
      <w:numFmt w:val="decimal"/>
      <w:pStyle w:val="36"/>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19D11AFA"/>
    <w:multiLevelType w:val="multilevel"/>
    <w:tmpl w:val="19D11AFA"/>
    <w:lvl w:ilvl="0" w:tentative="0">
      <w:start w:val="1"/>
      <w:numFmt w:val="bullet"/>
      <w:pStyle w:val="213"/>
      <w:lvlText w:val=""/>
      <w:lvlJc w:val="left"/>
      <w:pPr>
        <w:tabs>
          <w:tab w:val="left" w:pos="3660"/>
        </w:tabs>
        <w:ind w:left="3660" w:hanging="420"/>
      </w:pPr>
      <w:rPr>
        <w:rFonts w:hint="default" w:ascii="Wingdings" w:hAnsi="Wingdings"/>
      </w:rPr>
    </w:lvl>
    <w:lvl w:ilvl="1" w:tentative="0">
      <w:start w:val="1"/>
      <w:numFmt w:val="bullet"/>
      <w:lvlText w:val=""/>
      <w:lvlJc w:val="left"/>
      <w:pPr>
        <w:tabs>
          <w:tab w:val="left" w:pos="-360"/>
        </w:tabs>
        <w:ind w:left="-360" w:hanging="420"/>
      </w:pPr>
      <w:rPr>
        <w:rFonts w:hint="default" w:ascii="Wingdings" w:hAnsi="Wingdings"/>
      </w:rPr>
    </w:lvl>
    <w:lvl w:ilvl="2" w:tentative="0">
      <w:start w:val="1"/>
      <w:numFmt w:val="bullet"/>
      <w:lvlText w:val=""/>
      <w:lvlJc w:val="left"/>
      <w:pPr>
        <w:tabs>
          <w:tab w:val="left" w:pos="60"/>
        </w:tabs>
        <w:ind w:left="60" w:hanging="420"/>
      </w:pPr>
      <w:rPr>
        <w:rFonts w:hint="default" w:ascii="Wingdings" w:hAnsi="Wingdings"/>
      </w:rPr>
    </w:lvl>
    <w:lvl w:ilvl="3" w:tentative="0">
      <w:start w:val="1"/>
      <w:numFmt w:val="bullet"/>
      <w:lvlText w:val=""/>
      <w:lvlJc w:val="left"/>
      <w:pPr>
        <w:tabs>
          <w:tab w:val="left" w:pos="480"/>
        </w:tabs>
        <w:ind w:left="480" w:hanging="420"/>
      </w:pPr>
      <w:rPr>
        <w:rFonts w:hint="default" w:ascii="Wingdings" w:hAnsi="Wingdings"/>
      </w:rPr>
    </w:lvl>
    <w:lvl w:ilvl="4" w:tentative="0">
      <w:start w:val="1"/>
      <w:numFmt w:val="bullet"/>
      <w:lvlText w:val=""/>
      <w:lvlJc w:val="left"/>
      <w:pPr>
        <w:tabs>
          <w:tab w:val="left" w:pos="900"/>
        </w:tabs>
        <w:ind w:left="900" w:hanging="420"/>
      </w:pPr>
      <w:rPr>
        <w:rFonts w:hint="default" w:ascii="Wingdings" w:hAnsi="Wingdings"/>
      </w:rPr>
    </w:lvl>
    <w:lvl w:ilvl="5" w:tentative="0">
      <w:start w:val="1"/>
      <w:numFmt w:val="bullet"/>
      <w:lvlText w:val=""/>
      <w:lvlJc w:val="left"/>
      <w:pPr>
        <w:tabs>
          <w:tab w:val="left" w:pos="1320"/>
        </w:tabs>
        <w:ind w:left="1320" w:hanging="420"/>
      </w:pPr>
      <w:rPr>
        <w:rFonts w:hint="default" w:ascii="Wingdings" w:hAnsi="Wingdings"/>
      </w:rPr>
    </w:lvl>
    <w:lvl w:ilvl="6" w:tentative="0">
      <w:start w:val="1"/>
      <w:numFmt w:val="bullet"/>
      <w:lvlText w:val=""/>
      <w:lvlJc w:val="left"/>
      <w:pPr>
        <w:tabs>
          <w:tab w:val="left" w:pos="1740"/>
        </w:tabs>
        <w:ind w:left="1740" w:hanging="420"/>
      </w:pPr>
      <w:rPr>
        <w:rFonts w:hint="default" w:ascii="Wingdings" w:hAnsi="Wingdings"/>
      </w:rPr>
    </w:lvl>
    <w:lvl w:ilvl="7" w:tentative="0">
      <w:start w:val="1"/>
      <w:numFmt w:val="bullet"/>
      <w:lvlText w:val=""/>
      <w:lvlJc w:val="left"/>
      <w:pPr>
        <w:tabs>
          <w:tab w:val="left" w:pos="2160"/>
        </w:tabs>
        <w:ind w:left="2160" w:hanging="420"/>
      </w:pPr>
      <w:rPr>
        <w:rFonts w:hint="default" w:ascii="Wingdings" w:hAnsi="Wingdings"/>
      </w:rPr>
    </w:lvl>
    <w:lvl w:ilvl="8" w:tentative="0">
      <w:start w:val="1"/>
      <w:numFmt w:val="bullet"/>
      <w:lvlText w:val=""/>
      <w:lvlJc w:val="left"/>
      <w:pPr>
        <w:tabs>
          <w:tab w:val="left" w:pos="2580"/>
        </w:tabs>
        <w:ind w:left="2580" w:hanging="420"/>
      </w:pPr>
      <w:rPr>
        <w:rFonts w:hint="default" w:ascii="Wingdings" w:hAnsi="Wingdings"/>
      </w:rPr>
    </w:lvl>
  </w:abstractNum>
  <w:abstractNum w:abstractNumId="10">
    <w:nsid w:val="1C675DBC"/>
    <w:multiLevelType w:val="multilevel"/>
    <w:tmpl w:val="1C675DBC"/>
    <w:lvl w:ilvl="0" w:tentative="0">
      <w:start w:val="1"/>
      <w:numFmt w:val="decimal"/>
      <w:pStyle w:val="473"/>
      <w:lvlText w:val="%1"/>
      <w:lvlJc w:val="left"/>
      <w:pPr>
        <w:tabs>
          <w:tab w:val="left" w:pos="360"/>
        </w:tabs>
        <w:ind w:left="0" w:firstLine="0"/>
      </w:pPr>
      <w:rPr>
        <w:rFonts w:hint="eastAsia"/>
      </w:rPr>
    </w:lvl>
    <w:lvl w:ilvl="1" w:tentative="0">
      <w:start w:val="1"/>
      <w:numFmt w:val="decimal"/>
      <w:lvlText w:val="%1.%2"/>
      <w:lvlJc w:val="left"/>
      <w:pPr>
        <w:tabs>
          <w:tab w:val="left" w:pos="360"/>
        </w:tabs>
        <w:ind w:left="0" w:firstLine="0"/>
      </w:pPr>
      <w:rPr>
        <w:rFonts w:hint="eastAsia"/>
      </w:rPr>
    </w:lvl>
    <w:lvl w:ilvl="2" w:tentative="0">
      <w:start w:val="1"/>
      <w:numFmt w:val="decimal"/>
      <w:lvlText w:val="%1.%2.%3"/>
      <w:lvlJc w:val="left"/>
      <w:pPr>
        <w:tabs>
          <w:tab w:val="left" w:pos="720"/>
        </w:tabs>
        <w:ind w:left="0" w:firstLine="0"/>
      </w:pPr>
      <w:rPr>
        <w:rFonts w:hint="eastAsia"/>
      </w:rPr>
    </w:lvl>
    <w:lvl w:ilvl="3" w:tentative="0">
      <w:start w:val="1"/>
      <w:numFmt w:val="decimal"/>
      <w:lvlText w:val="%1.%2.%3.%4"/>
      <w:lvlJc w:val="left"/>
      <w:pPr>
        <w:tabs>
          <w:tab w:val="left" w:pos="720"/>
        </w:tabs>
        <w:ind w:left="0" w:firstLine="0"/>
      </w:pPr>
      <w:rPr>
        <w:rFonts w:hint="eastAsia"/>
      </w:rPr>
    </w:lvl>
    <w:lvl w:ilvl="4" w:tentative="0">
      <w:start w:val="1"/>
      <w:numFmt w:val="decimal"/>
      <w:lvlText w:val="%1.%2.%3.%4.%5"/>
      <w:lvlJc w:val="left"/>
      <w:pPr>
        <w:tabs>
          <w:tab w:val="left" w:pos="3271"/>
        </w:tabs>
        <w:ind w:left="3271" w:hanging="850"/>
      </w:pPr>
      <w:rPr>
        <w:rFonts w:hint="eastAsia"/>
      </w:rPr>
    </w:lvl>
    <w:lvl w:ilvl="5" w:tentative="0">
      <w:start w:val="1"/>
      <w:numFmt w:val="decimal"/>
      <w:lvlText w:val="%1.%2.%3.%4.%5.%6"/>
      <w:lvlJc w:val="left"/>
      <w:pPr>
        <w:tabs>
          <w:tab w:val="left" w:pos="3980"/>
        </w:tabs>
        <w:ind w:left="3980" w:hanging="1134"/>
      </w:pPr>
      <w:rPr>
        <w:rFonts w:hint="eastAsia"/>
      </w:rPr>
    </w:lvl>
    <w:lvl w:ilvl="6" w:tentative="0">
      <w:start w:val="1"/>
      <w:numFmt w:val="decimal"/>
      <w:lvlText w:val="%1.%2.%3.%4.%5.%6.%7"/>
      <w:lvlJc w:val="left"/>
      <w:pPr>
        <w:tabs>
          <w:tab w:val="left" w:pos="4547"/>
        </w:tabs>
        <w:ind w:left="4547" w:hanging="1276"/>
      </w:pPr>
      <w:rPr>
        <w:rFonts w:hint="eastAsia"/>
      </w:rPr>
    </w:lvl>
    <w:lvl w:ilvl="7" w:tentative="0">
      <w:start w:val="1"/>
      <w:numFmt w:val="decimal"/>
      <w:lvlText w:val="%1.%2.%3.%4.%5.%6.%7.%8"/>
      <w:lvlJc w:val="left"/>
      <w:pPr>
        <w:tabs>
          <w:tab w:val="left" w:pos="5114"/>
        </w:tabs>
        <w:ind w:left="5114" w:hanging="1418"/>
      </w:pPr>
      <w:rPr>
        <w:rFonts w:hint="eastAsia"/>
      </w:rPr>
    </w:lvl>
    <w:lvl w:ilvl="8" w:tentative="0">
      <w:start w:val="1"/>
      <w:numFmt w:val="decimal"/>
      <w:lvlText w:val="%1.%2.%3.%4.%5.%6.%7.%8.%9"/>
      <w:lvlJc w:val="left"/>
      <w:pPr>
        <w:tabs>
          <w:tab w:val="left" w:pos="5822"/>
        </w:tabs>
        <w:ind w:left="5822" w:hanging="1700"/>
      </w:pPr>
      <w:rPr>
        <w:rFonts w:hint="eastAsia"/>
      </w:rPr>
    </w:lvl>
  </w:abstractNum>
  <w:abstractNum w:abstractNumId="11">
    <w:nsid w:val="29350F42"/>
    <w:multiLevelType w:val="multilevel"/>
    <w:tmpl w:val="29350F42"/>
    <w:lvl w:ilvl="0" w:tentative="0">
      <w:start w:val="1"/>
      <w:numFmt w:val="bullet"/>
      <w:pStyle w:val="42"/>
      <w:lvlText w:val=""/>
      <w:lvlJc w:val="left"/>
      <w:pPr>
        <w:ind w:left="987" w:hanging="420"/>
      </w:pPr>
      <w:rPr>
        <w:rFonts w:hint="default" w:ascii="Wingdings" w:hAnsi="Wingdings"/>
      </w:rPr>
    </w:lvl>
    <w:lvl w:ilvl="1" w:tentative="0">
      <w:start w:val="1"/>
      <w:numFmt w:val="bullet"/>
      <w:lvlText w:val=""/>
      <w:lvlJc w:val="left"/>
      <w:pPr>
        <w:ind w:left="556" w:hanging="420"/>
      </w:pPr>
      <w:rPr>
        <w:rFonts w:hint="default" w:ascii="Wingdings" w:hAnsi="Wingdings"/>
      </w:rPr>
    </w:lvl>
    <w:lvl w:ilvl="2" w:tentative="0">
      <w:start w:val="1"/>
      <w:numFmt w:val="bullet"/>
      <w:lvlText w:val=""/>
      <w:lvlJc w:val="left"/>
      <w:pPr>
        <w:ind w:left="976" w:hanging="420"/>
      </w:pPr>
      <w:rPr>
        <w:rFonts w:hint="default" w:ascii="Wingdings" w:hAnsi="Wingdings"/>
      </w:rPr>
    </w:lvl>
    <w:lvl w:ilvl="3" w:tentative="0">
      <w:start w:val="1"/>
      <w:numFmt w:val="bullet"/>
      <w:lvlText w:val=""/>
      <w:lvlJc w:val="left"/>
      <w:pPr>
        <w:ind w:left="1396" w:hanging="420"/>
      </w:pPr>
      <w:rPr>
        <w:rFonts w:hint="default" w:ascii="Wingdings" w:hAnsi="Wingdings"/>
      </w:rPr>
    </w:lvl>
    <w:lvl w:ilvl="4" w:tentative="0">
      <w:start w:val="1"/>
      <w:numFmt w:val="bullet"/>
      <w:lvlText w:val=""/>
      <w:lvlJc w:val="left"/>
      <w:pPr>
        <w:ind w:left="1816" w:hanging="420"/>
      </w:pPr>
      <w:rPr>
        <w:rFonts w:hint="default" w:ascii="Wingdings" w:hAnsi="Wingdings"/>
      </w:rPr>
    </w:lvl>
    <w:lvl w:ilvl="5" w:tentative="0">
      <w:start w:val="1"/>
      <w:numFmt w:val="bullet"/>
      <w:lvlText w:val=""/>
      <w:lvlJc w:val="left"/>
      <w:pPr>
        <w:ind w:left="2236" w:hanging="420"/>
      </w:pPr>
      <w:rPr>
        <w:rFonts w:hint="default" w:ascii="Wingdings" w:hAnsi="Wingdings"/>
      </w:rPr>
    </w:lvl>
    <w:lvl w:ilvl="6" w:tentative="0">
      <w:start w:val="1"/>
      <w:numFmt w:val="bullet"/>
      <w:lvlText w:val=""/>
      <w:lvlJc w:val="left"/>
      <w:pPr>
        <w:ind w:left="2656" w:hanging="420"/>
      </w:pPr>
      <w:rPr>
        <w:rFonts w:hint="default" w:ascii="Wingdings" w:hAnsi="Wingdings"/>
      </w:rPr>
    </w:lvl>
    <w:lvl w:ilvl="7" w:tentative="0">
      <w:start w:val="1"/>
      <w:numFmt w:val="bullet"/>
      <w:lvlText w:val=""/>
      <w:lvlJc w:val="left"/>
      <w:pPr>
        <w:ind w:left="3076" w:hanging="420"/>
      </w:pPr>
      <w:rPr>
        <w:rFonts w:hint="default" w:ascii="Wingdings" w:hAnsi="Wingdings"/>
      </w:rPr>
    </w:lvl>
    <w:lvl w:ilvl="8" w:tentative="0">
      <w:start w:val="1"/>
      <w:numFmt w:val="bullet"/>
      <w:lvlText w:val=""/>
      <w:lvlJc w:val="left"/>
      <w:pPr>
        <w:ind w:left="3496" w:hanging="420"/>
      </w:pPr>
      <w:rPr>
        <w:rFonts w:hint="default" w:ascii="Wingdings" w:hAnsi="Wingdings"/>
      </w:rPr>
    </w:lvl>
  </w:abstractNum>
  <w:abstractNum w:abstractNumId="12">
    <w:nsid w:val="31A535C8"/>
    <w:multiLevelType w:val="multilevel"/>
    <w:tmpl w:val="31A535C8"/>
    <w:lvl w:ilvl="0" w:tentative="0">
      <w:start w:val="1"/>
      <w:numFmt w:val="bullet"/>
      <w:pStyle w:val="17"/>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55BEE962"/>
    <w:multiLevelType w:val="multilevel"/>
    <w:tmpl w:val="55BEE962"/>
    <w:lvl w:ilvl="0" w:tentative="0">
      <w:start w:val="1"/>
      <w:numFmt w:val="decimal"/>
      <w:lvlText w:val="%1"/>
      <w:lvlJc w:val="left"/>
      <w:pPr>
        <w:ind w:left="425" w:hanging="425"/>
      </w:pPr>
      <w:rPr>
        <w:rFonts w:hint="eastAsia"/>
      </w:rPr>
    </w:lvl>
    <w:lvl w:ilvl="1" w:tentative="0">
      <w:start w:val="1"/>
      <w:numFmt w:val="decimal"/>
      <w:suff w:val="space"/>
      <w:lvlText w:val="3.%2"/>
      <w:lvlJc w:val="left"/>
      <w:pPr>
        <w:ind w:left="0" w:firstLine="0"/>
      </w:pPr>
      <w:rPr>
        <w:rFonts w:hint="eastAsia"/>
      </w:rPr>
    </w:lvl>
    <w:lvl w:ilvl="2" w:tentative="0">
      <w:start w:val="1"/>
      <w:numFmt w:val="decimal"/>
      <w:suff w:val="space"/>
      <w:lvlText w:val="3.2.%3"/>
      <w:lvlJc w:val="left"/>
      <w:pPr>
        <w:ind w:left="0" w:firstLine="0"/>
      </w:pPr>
      <w:rPr>
        <w:rFonts w:hint="eastAsia"/>
      </w:rPr>
    </w:lvl>
    <w:lvl w:ilvl="3" w:tentative="0">
      <w:start w:val="1"/>
      <w:numFmt w:val="decimal"/>
      <w:pStyle w:val="171"/>
      <w:suff w:val="space"/>
      <w:lvlText w:val="4.2.2.%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E4B3023"/>
    <w:multiLevelType w:val="multilevel"/>
    <w:tmpl w:val="5E4B3023"/>
    <w:lvl w:ilvl="0" w:tentative="0">
      <w:start w:val="1"/>
      <w:numFmt w:val="japaneseCounting"/>
      <w:pStyle w:val="32"/>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614F5FC8"/>
    <w:multiLevelType w:val="multilevel"/>
    <w:tmpl w:val="614F5FC8"/>
    <w:lvl w:ilvl="0" w:tentative="0">
      <w:start w:val="1"/>
      <w:numFmt w:val="decimal"/>
      <w:pStyle w:val="182"/>
      <w:suff w:val="space"/>
      <w:lvlText w:val="%1."/>
      <w:lvlJc w:val="left"/>
      <w:pPr>
        <w:ind w:left="0" w:firstLine="0"/>
      </w:pPr>
      <w:rPr>
        <w:rFonts w:hint="eastAsia"/>
      </w:rPr>
    </w:lvl>
    <w:lvl w:ilvl="1" w:tentative="0">
      <w:start w:val="1"/>
      <w:numFmt w:val="decimal"/>
      <w:pStyle w:val="303"/>
      <w:suff w:val="space"/>
      <w:lvlText w:val="%1.%2"/>
      <w:lvlJc w:val="left"/>
      <w:pPr>
        <w:ind w:left="0" w:firstLine="0"/>
      </w:pPr>
      <w:rPr>
        <w:rFonts w:hint="eastAsia"/>
      </w:rPr>
    </w:lvl>
    <w:lvl w:ilvl="2" w:tentative="0">
      <w:start w:val="1"/>
      <w:numFmt w:val="decimal"/>
      <w:pStyle w:val="225"/>
      <w:suff w:val="space"/>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679B05BE"/>
    <w:multiLevelType w:val="multilevel"/>
    <w:tmpl w:val="679B05BE"/>
    <w:lvl w:ilvl="0" w:tentative="0">
      <w:start w:val="1"/>
      <w:numFmt w:val="decimal"/>
      <w:pStyle w:val="14"/>
      <w:lvlText w:val="%1"/>
      <w:lvlJc w:val="left"/>
      <w:pPr>
        <w:tabs>
          <w:tab w:val="left" w:pos="360"/>
        </w:tabs>
        <w:ind w:left="360" w:hanging="360"/>
      </w:pPr>
      <w:rPr>
        <w:rFonts w:hint="default"/>
      </w:rPr>
    </w:lvl>
    <w:lvl w:ilvl="1" w:tentative="0">
      <w:start w:val="3"/>
      <w:numFmt w:val="decimal"/>
      <w:lvlText w:val="%1.%2"/>
      <w:lvlJc w:val="left"/>
      <w:pPr>
        <w:tabs>
          <w:tab w:val="left" w:pos="780"/>
        </w:tabs>
        <w:ind w:left="780" w:hanging="36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3960"/>
        </w:tabs>
        <w:ind w:left="3960" w:hanging="144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160"/>
        </w:tabs>
        <w:ind w:left="5160" w:hanging="1800"/>
      </w:pPr>
      <w:rPr>
        <w:rFonts w:hint="default"/>
      </w:rPr>
    </w:lvl>
  </w:abstractNum>
  <w:abstractNum w:abstractNumId="17">
    <w:nsid w:val="69181D36"/>
    <w:multiLevelType w:val="multilevel"/>
    <w:tmpl w:val="69181D36"/>
    <w:lvl w:ilvl="0" w:tentative="0">
      <w:start w:val="1"/>
      <w:numFmt w:val="decimal"/>
      <w:pStyle w:val="58"/>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6"/>
  </w:num>
  <w:num w:numId="2">
    <w:abstractNumId w:val="12"/>
  </w:num>
  <w:num w:numId="3">
    <w:abstractNumId w:val="5"/>
  </w:num>
  <w:num w:numId="4">
    <w:abstractNumId w:val="1"/>
  </w:num>
  <w:num w:numId="5">
    <w:abstractNumId w:val="2"/>
  </w:num>
  <w:num w:numId="6">
    <w:abstractNumId w:val="14"/>
  </w:num>
  <w:num w:numId="7">
    <w:abstractNumId w:val="8"/>
  </w:num>
  <w:num w:numId="8">
    <w:abstractNumId w:val="11"/>
  </w:num>
  <w:num w:numId="9">
    <w:abstractNumId w:val="17"/>
  </w:num>
  <w:num w:numId="10">
    <w:abstractNumId w:val="13"/>
  </w:num>
  <w:num w:numId="11">
    <w:abstractNumId w:val="15"/>
  </w:num>
  <w:num w:numId="12">
    <w:abstractNumId w:val="9"/>
  </w:num>
  <w:num w:numId="13">
    <w:abstractNumId w:val="10"/>
  </w:num>
  <w:num w:numId="14">
    <w:abstractNumId w:val="3"/>
  </w:num>
  <w:num w:numId="15">
    <w:abstractNumId w:val="4"/>
  </w:num>
  <w:num w:numId="16">
    <w:abstractNumId w:val="7"/>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ThiZjdkOWFmY2Y2MzQ3MTFkODc3ODE0OTlmZjYifQ=="/>
  </w:docVars>
  <w:rsids>
    <w:rsidRoot w:val="00172A27"/>
    <w:rsid w:val="00001A64"/>
    <w:rsid w:val="0000294B"/>
    <w:rsid w:val="00002ADE"/>
    <w:rsid w:val="00002E61"/>
    <w:rsid w:val="00005DAC"/>
    <w:rsid w:val="00006D02"/>
    <w:rsid w:val="00014CDF"/>
    <w:rsid w:val="00017916"/>
    <w:rsid w:val="00020F63"/>
    <w:rsid w:val="0002133C"/>
    <w:rsid w:val="00024DE7"/>
    <w:rsid w:val="00024F11"/>
    <w:rsid w:val="00025E87"/>
    <w:rsid w:val="00027945"/>
    <w:rsid w:val="00034B30"/>
    <w:rsid w:val="00043BCE"/>
    <w:rsid w:val="00047675"/>
    <w:rsid w:val="000540A1"/>
    <w:rsid w:val="0005485B"/>
    <w:rsid w:val="000600CF"/>
    <w:rsid w:val="00061260"/>
    <w:rsid w:val="00062B97"/>
    <w:rsid w:val="00063144"/>
    <w:rsid w:val="00064198"/>
    <w:rsid w:val="0006732E"/>
    <w:rsid w:val="00067737"/>
    <w:rsid w:val="00070996"/>
    <w:rsid w:val="0007273F"/>
    <w:rsid w:val="00075609"/>
    <w:rsid w:val="000760DE"/>
    <w:rsid w:val="0008021C"/>
    <w:rsid w:val="00085429"/>
    <w:rsid w:val="00091F83"/>
    <w:rsid w:val="00092184"/>
    <w:rsid w:val="000936DA"/>
    <w:rsid w:val="000A005A"/>
    <w:rsid w:val="000A382A"/>
    <w:rsid w:val="000A6075"/>
    <w:rsid w:val="000A7B48"/>
    <w:rsid w:val="000B1E39"/>
    <w:rsid w:val="000B3EDE"/>
    <w:rsid w:val="000B4174"/>
    <w:rsid w:val="000B6D36"/>
    <w:rsid w:val="000C3705"/>
    <w:rsid w:val="000C7645"/>
    <w:rsid w:val="000D2B02"/>
    <w:rsid w:val="000D74B7"/>
    <w:rsid w:val="000D7A17"/>
    <w:rsid w:val="000E53D4"/>
    <w:rsid w:val="000F4280"/>
    <w:rsid w:val="000F718B"/>
    <w:rsid w:val="000F76B1"/>
    <w:rsid w:val="000F7B1E"/>
    <w:rsid w:val="0010360D"/>
    <w:rsid w:val="00103ADF"/>
    <w:rsid w:val="001043DB"/>
    <w:rsid w:val="00105C54"/>
    <w:rsid w:val="0010794D"/>
    <w:rsid w:val="0011024A"/>
    <w:rsid w:val="001124C9"/>
    <w:rsid w:val="00116772"/>
    <w:rsid w:val="00123914"/>
    <w:rsid w:val="00124E8D"/>
    <w:rsid w:val="00127627"/>
    <w:rsid w:val="00131D3E"/>
    <w:rsid w:val="00131FF3"/>
    <w:rsid w:val="00133C28"/>
    <w:rsid w:val="00143B61"/>
    <w:rsid w:val="00143FC1"/>
    <w:rsid w:val="00144E39"/>
    <w:rsid w:val="001458C0"/>
    <w:rsid w:val="00153F4A"/>
    <w:rsid w:val="00156D54"/>
    <w:rsid w:val="0016083A"/>
    <w:rsid w:val="00161C7F"/>
    <w:rsid w:val="001622D8"/>
    <w:rsid w:val="001646E0"/>
    <w:rsid w:val="00166F07"/>
    <w:rsid w:val="00167B6D"/>
    <w:rsid w:val="001705E6"/>
    <w:rsid w:val="00171D9E"/>
    <w:rsid w:val="0017393E"/>
    <w:rsid w:val="00174DA6"/>
    <w:rsid w:val="00175911"/>
    <w:rsid w:val="00176683"/>
    <w:rsid w:val="0018028D"/>
    <w:rsid w:val="00184787"/>
    <w:rsid w:val="001929E5"/>
    <w:rsid w:val="00192FB5"/>
    <w:rsid w:val="00194D17"/>
    <w:rsid w:val="00196A81"/>
    <w:rsid w:val="001A09B3"/>
    <w:rsid w:val="001A3C6B"/>
    <w:rsid w:val="001B57B4"/>
    <w:rsid w:val="001C0A1E"/>
    <w:rsid w:val="001C12BC"/>
    <w:rsid w:val="001C293C"/>
    <w:rsid w:val="001C4A1C"/>
    <w:rsid w:val="001C6126"/>
    <w:rsid w:val="001C6844"/>
    <w:rsid w:val="001D0CF6"/>
    <w:rsid w:val="001D45D7"/>
    <w:rsid w:val="001D6914"/>
    <w:rsid w:val="001E0906"/>
    <w:rsid w:val="001E1446"/>
    <w:rsid w:val="001E3696"/>
    <w:rsid w:val="001E4247"/>
    <w:rsid w:val="001E6650"/>
    <w:rsid w:val="001F0C34"/>
    <w:rsid w:val="001F1644"/>
    <w:rsid w:val="001F6728"/>
    <w:rsid w:val="00200997"/>
    <w:rsid w:val="00203114"/>
    <w:rsid w:val="00203E81"/>
    <w:rsid w:val="0020772C"/>
    <w:rsid w:val="00207BBD"/>
    <w:rsid w:val="00210E21"/>
    <w:rsid w:val="00217416"/>
    <w:rsid w:val="00217648"/>
    <w:rsid w:val="00221260"/>
    <w:rsid w:val="00225117"/>
    <w:rsid w:val="00227707"/>
    <w:rsid w:val="002303D2"/>
    <w:rsid w:val="00232200"/>
    <w:rsid w:val="00232B41"/>
    <w:rsid w:val="00234FFC"/>
    <w:rsid w:val="00236052"/>
    <w:rsid w:val="002416AE"/>
    <w:rsid w:val="0024688C"/>
    <w:rsid w:val="00246FE6"/>
    <w:rsid w:val="00247634"/>
    <w:rsid w:val="00250CB4"/>
    <w:rsid w:val="002537D5"/>
    <w:rsid w:val="00254023"/>
    <w:rsid w:val="002549F5"/>
    <w:rsid w:val="00267069"/>
    <w:rsid w:val="00270812"/>
    <w:rsid w:val="0027379E"/>
    <w:rsid w:val="00273A87"/>
    <w:rsid w:val="00274908"/>
    <w:rsid w:val="0027706F"/>
    <w:rsid w:val="0028081A"/>
    <w:rsid w:val="0028089D"/>
    <w:rsid w:val="00282444"/>
    <w:rsid w:val="00287CAD"/>
    <w:rsid w:val="00292FDA"/>
    <w:rsid w:val="002931F3"/>
    <w:rsid w:val="00293512"/>
    <w:rsid w:val="002935C5"/>
    <w:rsid w:val="00295F4E"/>
    <w:rsid w:val="00296A48"/>
    <w:rsid w:val="002A073A"/>
    <w:rsid w:val="002A085B"/>
    <w:rsid w:val="002A14E2"/>
    <w:rsid w:val="002A1A37"/>
    <w:rsid w:val="002A1EE8"/>
    <w:rsid w:val="002A3094"/>
    <w:rsid w:val="002A3432"/>
    <w:rsid w:val="002A59E6"/>
    <w:rsid w:val="002B158B"/>
    <w:rsid w:val="002B1A0B"/>
    <w:rsid w:val="002B3722"/>
    <w:rsid w:val="002B3EB2"/>
    <w:rsid w:val="002B6488"/>
    <w:rsid w:val="002B799B"/>
    <w:rsid w:val="002C0B21"/>
    <w:rsid w:val="002C254C"/>
    <w:rsid w:val="002C318B"/>
    <w:rsid w:val="002C3667"/>
    <w:rsid w:val="002C48AA"/>
    <w:rsid w:val="002C60BB"/>
    <w:rsid w:val="002C7751"/>
    <w:rsid w:val="002C7E67"/>
    <w:rsid w:val="002D527A"/>
    <w:rsid w:val="002D6DF6"/>
    <w:rsid w:val="002D7085"/>
    <w:rsid w:val="002D79DA"/>
    <w:rsid w:val="002E4124"/>
    <w:rsid w:val="002F6156"/>
    <w:rsid w:val="002F75FC"/>
    <w:rsid w:val="002F7B9E"/>
    <w:rsid w:val="0030093D"/>
    <w:rsid w:val="00302A95"/>
    <w:rsid w:val="003057F4"/>
    <w:rsid w:val="0030612A"/>
    <w:rsid w:val="0030667A"/>
    <w:rsid w:val="00306681"/>
    <w:rsid w:val="00306F7B"/>
    <w:rsid w:val="003077EC"/>
    <w:rsid w:val="0031260E"/>
    <w:rsid w:val="003134E7"/>
    <w:rsid w:val="00313C37"/>
    <w:rsid w:val="0031417A"/>
    <w:rsid w:val="00322172"/>
    <w:rsid w:val="003231E2"/>
    <w:rsid w:val="00324AA9"/>
    <w:rsid w:val="0033331D"/>
    <w:rsid w:val="003334AF"/>
    <w:rsid w:val="0033648D"/>
    <w:rsid w:val="00337C38"/>
    <w:rsid w:val="00337C54"/>
    <w:rsid w:val="0034176D"/>
    <w:rsid w:val="00341AFF"/>
    <w:rsid w:val="00345967"/>
    <w:rsid w:val="00350F38"/>
    <w:rsid w:val="003542DA"/>
    <w:rsid w:val="00354D78"/>
    <w:rsid w:val="003553D1"/>
    <w:rsid w:val="00355531"/>
    <w:rsid w:val="00356B21"/>
    <w:rsid w:val="0036340D"/>
    <w:rsid w:val="003665F4"/>
    <w:rsid w:val="00366712"/>
    <w:rsid w:val="00372B4A"/>
    <w:rsid w:val="003767B8"/>
    <w:rsid w:val="00377073"/>
    <w:rsid w:val="00380D2E"/>
    <w:rsid w:val="003815CE"/>
    <w:rsid w:val="003819E3"/>
    <w:rsid w:val="00390784"/>
    <w:rsid w:val="00391B00"/>
    <w:rsid w:val="003920A1"/>
    <w:rsid w:val="00392F3E"/>
    <w:rsid w:val="00396437"/>
    <w:rsid w:val="003A12B9"/>
    <w:rsid w:val="003A1343"/>
    <w:rsid w:val="003A2311"/>
    <w:rsid w:val="003A360C"/>
    <w:rsid w:val="003A37BE"/>
    <w:rsid w:val="003A3C43"/>
    <w:rsid w:val="003A4544"/>
    <w:rsid w:val="003B39F2"/>
    <w:rsid w:val="003B3AFF"/>
    <w:rsid w:val="003B61B2"/>
    <w:rsid w:val="003C3664"/>
    <w:rsid w:val="003C42FC"/>
    <w:rsid w:val="003C58E2"/>
    <w:rsid w:val="003C6E41"/>
    <w:rsid w:val="003C7CAE"/>
    <w:rsid w:val="003D0312"/>
    <w:rsid w:val="003E03A8"/>
    <w:rsid w:val="003E044B"/>
    <w:rsid w:val="003E167B"/>
    <w:rsid w:val="003E29B4"/>
    <w:rsid w:val="003E5B2B"/>
    <w:rsid w:val="003F097E"/>
    <w:rsid w:val="003F10E3"/>
    <w:rsid w:val="003F3322"/>
    <w:rsid w:val="003F61D1"/>
    <w:rsid w:val="003F7446"/>
    <w:rsid w:val="003F7FD8"/>
    <w:rsid w:val="0040016B"/>
    <w:rsid w:val="00403C2A"/>
    <w:rsid w:val="00407517"/>
    <w:rsid w:val="004076B1"/>
    <w:rsid w:val="00407EB0"/>
    <w:rsid w:val="0041200A"/>
    <w:rsid w:val="00412675"/>
    <w:rsid w:val="004127DE"/>
    <w:rsid w:val="00414AD8"/>
    <w:rsid w:val="004158A3"/>
    <w:rsid w:val="004178B4"/>
    <w:rsid w:val="00421B74"/>
    <w:rsid w:val="00423592"/>
    <w:rsid w:val="00424A77"/>
    <w:rsid w:val="00425154"/>
    <w:rsid w:val="0042729E"/>
    <w:rsid w:val="004300A0"/>
    <w:rsid w:val="00430A79"/>
    <w:rsid w:val="00431CAB"/>
    <w:rsid w:val="00432304"/>
    <w:rsid w:val="00433849"/>
    <w:rsid w:val="00433D96"/>
    <w:rsid w:val="00434601"/>
    <w:rsid w:val="0044033B"/>
    <w:rsid w:val="004439C2"/>
    <w:rsid w:val="004442A5"/>
    <w:rsid w:val="0045246E"/>
    <w:rsid w:val="0045354F"/>
    <w:rsid w:val="004539BF"/>
    <w:rsid w:val="00455637"/>
    <w:rsid w:val="00462B6A"/>
    <w:rsid w:val="004632C6"/>
    <w:rsid w:val="0046349B"/>
    <w:rsid w:val="004637F2"/>
    <w:rsid w:val="00465C67"/>
    <w:rsid w:val="00466AAD"/>
    <w:rsid w:val="00466D8C"/>
    <w:rsid w:val="00480839"/>
    <w:rsid w:val="004824A3"/>
    <w:rsid w:val="0048377C"/>
    <w:rsid w:val="004854DF"/>
    <w:rsid w:val="0048569A"/>
    <w:rsid w:val="00486465"/>
    <w:rsid w:val="00495547"/>
    <w:rsid w:val="004A0100"/>
    <w:rsid w:val="004A37AD"/>
    <w:rsid w:val="004A706E"/>
    <w:rsid w:val="004A7BBC"/>
    <w:rsid w:val="004B0823"/>
    <w:rsid w:val="004B2434"/>
    <w:rsid w:val="004C00BA"/>
    <w:rsid w:val="004C14A0"/>
    <w:rsid w:val="004C322B"/>
    <w:rsid w:val="004C365E"/>
    <w:rsid w:val="004C609C"/>
    <w:rsid w:val="004D0BE6"/>
    <w:rsid w:val="004D0EA4"/>
    <w:rsid w:val="004D1FE8"/>
    <w:rsid w:val="004D3B2F"/>
    <w:rsid w:val="004D7328"/>
    <w:rsid w:val="004E2980"/>
    <w:rsid w:val="004E3669"/>
    <w:rsid w:val="004E5BA6"/>
    <w:rsid w:val="004F6652"/>
    <w:rsid w:val="00500961"/>
    <w:rsid w:val="00500C37"/>
    <w:rsid w:val="00500FA2"/>
    <w:rsid w:val="00510D5F"/>
    <w:rsid w:val="00511C5C"/>
    <w:rsid w:val="00513324"/>
    <w:rsid w:val="00513517"/>
    <w:rsid w:val="00516498"/>
    <w:rsid w:val="00517375"/>
    <w:rsid w:val="0051787E"/>
    <w:rsid w:val="005202CA"/>
    <w:rsid w:val="005250C9"/>
    <w:rsid w:val="00525B0B"/>
    <w:rsid w:val="005368E5"/>
    <w:rsid w:val="00540F25"/>
    <w:rsid w:val="005416E6"/>
    <w:rsid w:val="005416FE"/>
    <w:rsid w:val="00542FCA"/>
    <w:rsid w:val="00544E35"/>
    <w:rsid w:val="005455EE"/>
    <w:rsid w:val="00546275"/>
    <w:rsid w:val="005517F6"/>
    <w:rsid w:val="00551AB7"/>
    <w:rsid w:val="005520F8"/>
    <w:rsid w:val="005550E9"/>
    <w:rsid w:val="0055728F"/>
    <w:rsid w:val="00560DD5"/>
    <w:rsid w:val="0056221C"/>
    <w:rsid w:val="00564302"/>
    <w:rsid w:val="00565F88"/>
    <w:rsid w:val="00571DE6"/>
    <w:rsid w:val="00572821"/>
    <w:rsid w:val="005767EE"/>
    <w:rsid w:val="00576B4D"/>
    <w:rsid w:val="005805BA"/>
    <w:rsid w:val="00582294"/>
    <w:rsid w:val="00584763"/>
    <w:rsid w:val="005853D0"/>
    <w:rsid w:val="005854AF"/>
    <w:rsid w:val="0058762A"/>
    <w:rsid w:val="005932D3"/>
    <w:rsid w:val="005940E9"/>
    <w:rsid w:val="0059554C"/>
    <w:rsid w:val="005957E1"/>
    <w:rsid w:val="005A002F"/>
    <w:rsid w:val="005A02A5"/>
    <w:rsid w:val="005A12D2"/>
    <w:rsid w:val="005A28D3"/>
    <w:rsid w:val="005A57CE"/>
    <w:rsid w:val="005A5A60"/>
    <w:rsid w:val="005A6A3A"/>
    <w:rsid w:val="005A73D6"/>
    <w:rsid w:val="005A79C3"/>
    <w:rsid w:val="005B2073"/>
    <w:rsid w:val="005B2300"/>
    <w:rsid w:val="005C24FC"/>
    <w:rsid w:val="005C36B1"/>
    <w:rsid w:val="005C3E63"/>
    <w:rsid w:val="005C61ED"/>
    <w:rsid w:val="005C6EA1"/>
    <w:rsid w:val="005C7272"/>
    <w:rsid w:val="005C7315"/>
    <w:rsid w:val="005C7510"/>
    <w:rsid w:val="005D09E7"/>
    <w:rsid w:val="005D185F"/>
    <w:rsid w:val="005D1F49"/>
    <w:rsid w:val="005E144D"/>
    <w:rsid w:val="005E1867"/>
    <w:rsid w:val="005E230C"/>
    <w:rsid w:val="005E3E2A"/>
    <w:rsid w:val="005E5206"/>
    <w:rsid w:val="005E7203"/>
    <w:rsid w:val="005E7271"/>
    <w:rsid w:val="005E7EFF"/>
    <w:rsid w:val="005F0384"/>
    <w:rsid w:val="005F1499"/>
    <w:rsid w:val="005F30BA"/>
    <w:rsid w:val="005F4262"/>
    <w:rsid w:val="005F4B82"/>
    <w:rsid w:val="005F4CF8"/>
    <w:rsid w:val="0060444A"/>
    <w:rsid w:val="00604940"/>
    <w:rsid w:val="00614385"/>
    <w:rsid w:val="006153BC"/>
    <w:rsid w:val="00620474"/>
    <w:rsid w:val="006219E0"/>
    <w:rsid w:val="00621FEB"/>
    <w:rsid w:val="00622751"/>
    <w:rsid w:val="0062423C"/>
    <w:rsid w:val="00625C2E"/>
    <w:rsid w:val="00626A52"/>
    <w:rsid w:val="00634FDC"/>
    <w:rsid w:val="00637BE2"/>
    <w:rsid w:val="00641282"/>
    <w:rsid w:val="0064268D"/>
    <w:rsid w:val="00642AC7"/>
    <w:rsid w:val="00644139"/>
    <w:rsid w:val="006447CB"/>
    <w:rsid w:val="006470E9"/>
    <w:rsid w:val="00660C57"/>
    <w:rsid w:val="006611DA"/>
    <w:rsid w:val="006659BD"/>
    <w:rsid w:val="00667A71"/>
    <w:rsid w:val="00667FBF"/>
    <w:rsid w:val="00677233"/>
    <w:rsid w:val="0068072E"/>
    <w:rsid w:val="00684522"/>
    <w:rsid w:val="0068638F"/>
    <w:rsid w:val="0069394D"/>
    <w:rsid w:val="00693FFA"/>
    <w:rsid w:val="00694382"/>
    <w:rsid w:val="006965CD"/>
    <w:rsid w:val="006975BD"/>
    <w:rsid w:val="006A1413"/>
    <w:rsid w:val="006A2D8C"/>
    <w:rsid w:val="006A31E1"/>
    <w:rsid w:val="006A448C"/>
    <w:rsid w:val="006B0302"/>
    <w:rsid w:val="006B19A6"/>
    <w:rsid w:val="006B1E6E"/>
    <w:rsid w:val="006B1FF7"/>
    <w:rsid w:val="006B2570"/>
    <w:rsid w:val="006B3291"/>
    <w:rsid w:val="006C1240"/>
    <w:rsid w:val="006C23EE"/>
    <w:rsid w:val="006C5611"/>
    <w:rsid w:val="006D287F"/>
    <w:rsid w:val="006D2A1F"/>
    <w:rsid w:val="006D4A77"/>
    <w:rsid w:val="006D65F0"/>
    <w:rsid w:val="006D760E"/>
    <w:rsid w:val="006D79AD"/>
    <w:rsid w:val="006E09B0"/>
    <w:rsid w:val="006E2288"/>
    <w:rsid w:val="006E3DE4"/>
    <w:rsid w:val="006E6CFD"/>
    <w:rsid w:val="006F04AF"/>
    <w:rsid w:val="006F1A9F"/>
    <w:rsid w:val="006F5620"/>
    <w:rsid w:val="006F5C7A"/>
    <w:rsid w:val="006F5CB7"/>
    <w:rsid w:val="00700E9D"/>
    <w:rsid w:val="0070175F"/>
    <w:rsid w:val="0071048E"/>
    <w:rsid w:val="00710955"/>
    <w:rsid w:val="00712941"/>
    <w:rsid w:val="007153C8"/>
    <w:rsid w:val="00715B85"/>
    <w:rsid w:val="00716DAF"/>
    <w:rsid w:val="00716F53"/>
    <w:rsid w:val="00717FCD"/>
    <w:rsid w:val="0072079E"/>
    <w:rsid w:val="0072149D"/>
    <w:rsid w:val="00726172"/>
    <w:rsid w:val="007268BF"/>
    <w:rsid w:val="00740232"/>
    <w:rsid w:val="007402E8"/>
    <w:rsid w:val="00740C7F"/>
    <w:rsid w:val="00741BA9"/>
    <w:rsid w:val="00742F2E"/>
    <w:rsid w:val="007435EB"/>
    <w:rsid w:val="00743B6E"/>
    <w:rsid w:val="007468B8"/>
    <w:rsid w:val="00750229"/>
    <w:rsid w:val="00752487"/>
    <w:rsid w:val="00752B29"/>
    <w:rsid w:val="007562AF"/>
    <w:rsid w:val="007568F3"/>
    <w:rsid w:val="00756EC5"/>
    <w:rsid w:val="00757D56"/>
    <w:rsid w:val="00760E58"/>
    <w:rsid w:val="00761249"/>
    <w:rsid w:val="00764D22"/>
    <w:rsid w:val="0077201E"/>
    <w:rsid w:val="00775E31"/>
    <w:rsid w:val="0077669B"/>
    <w:rsid w:val="00776DB8"/>
    <w:rsid w:val="00776E50"/>
    <w:rsid w:val="007821D3"/>
    <w:rsid w:val="00782DB7"/>
    <w:rsid w:val="007857CC"/>
    <w:rsid w:val="0078589B"/>
    <w:rsid w:val="00785ACA"/>
    <w:rsid w:val="0079133E"/>
    <w:rsid w:val="00794391"/>
    <w:rsid w:val="00794E47"/>
    <w:rsid w:val="00794F27"/>
    <w:rsid w:val="0079506F"/>
    <w:rsid w:val="00796062"/>
    <w:rsid w:val="00796223"/>
    <w:rsid w:val="00796BF4"/>
    <w:rsid w:val="0079737E"/>
    <w:rsid w:val="00797CF5"/>
    <w:rsid w:val="007A2B63"/>
    <w:rsid w:val="007A428F"/>
    <w:rsid w:val="007A6623"/>
    <w:rsid w:val="007B3538"/>
    <w:rsid w:val="007B4A16"/>
    <w:rsid w:val="007B5951"/>
    <w:rsid w:val="007B66F3"/>
    <w:rsid w:val="007B70F6"/>
    <w:rsid w:val="007C179C"/>
    <w:rsid w:val="007C1EFE"/>
    <w:rsid w:val="007C3086"/>
    <w:rsid w:val="007C6618"/>
    <w:rsid w:val="007C7EF9"/>
    <w:rsid w:val="007D3223"/>
    <w:rsid w:val="007D3C09"/>
    <w:rsid w:val="007D4825"/>
    <w:rsid w:val="007D63CF"/>
    <w:rsid w:val="007E25A5"/>
    <w:rsid w:val="007E4613"/>
    <w:rsid w:val="007E4C8C"/>
    <w:rsid w:val="007E620F"/>
    <w:rsid w:val="007E77DA"/>
    <w:rsid w:val="007E797E"/>
    <w:rsid w:val="007E7D4F"/>
    <w:rsid w:val="007F36D3"/>
    <w:rsid w:val="007F3D87"/>
    <w:rsid w:val="007F3D89"/>
    <w:rsid w:val="00800427"/>
    <w:rsid w:val="0080416B"/>
    <w:rsid w:val="00807DB4"/>
    <w:rsid w:val="00807F5E"/>
    <w:rsid w:val="008110B2"/>
    <w:rsid w:val="008112C0"/>
    <w:rsid w:val="00811455"/>
    <w:rsid w:val="0081690C"/>
    <w:rsid w:val="00817688"/>
    <w:rsid w:val="0082040F"/>
    <w:rsid w:val="0082353F"/>
    <w:rsid w:val="00823ED7"/>
    <w:rsid w:val="00824BA8"/>
    <w:rsid w:val="0082668B"/>
    <w:rsid w:val="00826EFA"/>
    <w:rsid w:val="00830068"/>
    <w:rsid w:val="00830646"/>
    <w:rsid w:val="00832CEE"/>
    <w:rsid w:val="00833528"/>
    <w:rsid w:val="00835556"/>
    <w:rsid w:val="00841E46"/>
    <w:rsid w:val="008425CB"/>
    <w:rsid w:val="00842BB0"/>
    <w:rsid w:val="00850F74"/>
    <w:rsid w:val="00853BB5"/>
    <w:rsid w:val="00856CD0"/>
    <w:rsid w:val="0086126A"/>
    <w:rsid w:val="00864093"/>
    <w:rsid w:val="00864136"/>
    <w:rsid w:val="00864F4C"/>
    <w:rsid w:val="008660CE"/>
    <w:rsid w:val="0086798E"/>
    <w:rsid w:val="008712A6"/>
    <w:rsid w:val="008726E3"/>
    <w:rsid w:val="008747FE"/>
    <w:rsid w:val="00874C1D"/>
    <w:rsid w:val="008754D4"/>
    <w:rsid w:val="00875EB9"/>
    <w:rsid w:val="00877B4C"/>
    <w:rsid w:val="00881AF4"/>
    <w:rsid w:val="008839AE"/>
    <w:rsid w:val="00884CF6"/>
    <w:rsid w:val="008850B9"/>
    <w:rsid w:val="0088529D"/>
    <w:rsid w:val="00886419"/>
    <w:rsid w:val="008876A7"/>
    <w:rsid w:val="008914D4"/>
    <w:rsid w:val="0089725D"/>
    <w:rsid w:val="008A3F80"/>
    <w:rsid w:val="008A5107"/>
    <w:rsid w:val="008B1014"/>
    <w:rsid w:val="008B207A"/>
    <w:rsid w:val="008B2AC4"/>
    <w:rsid w:val="008B323D"/>
    <w:rsid w:val="008B513D"/>
    <w:rsid w:val="008C0BBD"/>
    <w:rsid w:val="008C10FD"/>
    <w:rsid w:val="008C1176"/>
    <w:rsid w:val="008C46F7"/>
    <w:rsid w:val="008C666C"/>
    <w:rsid w:val="008C728C"/>
    <w:rsid w:val="008D1AFD"/>
    <w:rsid w:val="008D201C"/>
    <w:rsid w:val="008D435A"/>
    <w:rsid w:val="008D45D1"/>
    <w:rsid w:val="008D6B17"/>
    <w:rsid w:val="008D776A"/>
    <w:rsid w:val="008E211F"/>
    <w:rsid w:val="008E29A1"/>
    <w:rsid w:val="008E5B82"/>
    <w:rsid w:val="008E5DEA"/>
    <w:rsid w:val="008F0375"/>
    <w:rsid w:val="008F1C9A"/>
    <w:rsid w:val="008F57DD"/>
    <w:rsid w:val="008F5CD9"/>
    <w:rsid w:val="008F789B"/>
    <w:rsid w:val="00902E68"/>
    <w:rsid w:val="00902FF4"/>
    <w:rsid w:val="0090399B"/>
    <w:rsid w:val="009057DC"/>
    <w:rsid w:val="009063A7"/>
    <w:rsid w:val="00910BD6"/>
    <w:rsid w:val="00911F06"/>
    <w:rsid w:val="009131C1"/>
    <w:rsid w:val="009132E7"/>
    <w:rsid w:val="009143BF"/>
    <w:rsid w:val="00915342"/>
    <w:rsid w:val="009174DA"/>
    <w:rsid w:val="00920EC1"/>
    <w:rsid w:val="009217DB"/>
    <w:rsid w:val="00922D6D"/>
    <w:rsid w:val="009241D8"/>
    <w:rsid w:val="00931CF8"/>
    <w:rsid w:val="00933EAA"/>
    <w:rsid w:val="00934B73"/>
    <w:rsid w:val="00937AD0"/>
    <w:rsid w:val="0094080C"/>
    <w:rsid w:val="00941274"/>
    <w:rsid w:val="00945B4D"/>
    <w:rsid w:val="00947BD2"/>
    <w:rsid w:val="00952166"/>
    <w:rsid w:val="00953F8D"/>
    <w:rsid w:val="00961E7D"/>
    <w:rsid w:val="009635B4"/>
    <w:rsid w:val="0096417C"/>
    <w:rsid w:val="00970665"/>
    <w:rsid w:val="00972B14"/>
    <w:rsid w:val="00972CCB"/>
    <w:rsid w:val="009741D5"/>
    <w:rsid w:val="009761F0"/>
    <w:rsid w:val="0097678C"/>
    <w:rsid w:val="009773DB"/>
    <w:rsid w:val="00981B78"/>
    <w:rsid w:val="009822AF"/>
    <w:rsid w:val="00986A7F"/>
    <w:rsid w:val="00986B61"/>
    <w:rsid w:val="009927D2"/>
    <w:rsid w:val="00992B34"/>
    <w:rsid w:val="009931AC"/>
    <w:rsid w:val="009A0C35"/>
    <w:rsid w:val="009A1858"/>
    <w:rsid w:val="009A2234"/>
    <w:rsid w:val="009B128D"/>
    <w:rsid w:val="009B4C1C"/>
    <w:rsid w:val="009B6763"/>
    <w:rsid w:val="009B76AB"/>
    <w:rsid w:val="009C0323"/>
    <w:rsid w:val="009C0938"/>
    <w:rsid w:val="009C3889"/>
    <w:rsid w:val="009C3F50"/>
    <w:rsid w:val="009C623B"/>
    <w:rsid w:val="009C72C2"/>
    <w:rsid w:val="009D25F6"/>
    <w:rsid w:val="009D3B60"/>
    <w:rsid w:val="009D4657"/>
    <w:rsid w:val="009D4B51"/>
    <w:rsid w:val="009E19D6"/>
    <w:rsid w:val="009E37E2"/>
    <w:rsid w:val="009E5BB0"/>
    <w:rsid w:val="009F4C5F"/>
    <w:rsid w:val="009F6BDF"/>
    <w:rsid w:val="009F73BE"/>
    <w:rsid w:val="00A020E2"/>
    <w:rsid w:val="00A0217E"/>
    <w:rsid w:val="00A02A1E"/>
    <w:rsid w:val="00A03B1D"/>
    <w:rsid w:val="00A04D85"/>
    <w:rsid w:val="00A05BB8"/>
    <w:rsid w:val="00A150A8"/>
    <w:rsid w:val="00A179B5"/>
    <w:rsid w:val="00A203C7"/>
    <w:rsid w:val="00A2455A"/>
    <w:rsid w:val="00A33FBB"/>
    <w:rsid w:val="00A363AC"/>
    <w:rsid w:val="00A40075"/>
    <w:rsid w:val="00A41E25"/>
    <w:rsid w:val="00A41F88"/>
    <w:rsid w:val="00A424AE"/>
    <w:rsid w:val="00A42CB9"/>
    <w:rsid w:val="00A448FB"/>
    <w:rsid w:val="00A46309"/>
    <w:rsid w:val="00A53EB2"/>
    <w:rsid w:val="00A5515C"/>
    <w:rsid w:val="00A55ECF"/>
    <w:rsid w:val="00A602F0"/>
    <w:rsid w:val="00A632EC"/>
    <w:rsid w:val="00A6546A"/>
    <w:rsid w:val="00A71712"/>
    <w:rsid w:val="00A730EE"/>
    <w:rsid w:val="00A74E54"/>
    <w:rsid w:val="00A75FB2"/>
    <w:rsid w:val="00A80957"/>
    <w:rsid w:val="00A80B57"/>
    <w:rsid w:val="00A85858"/>
    <w:rsid w:val="00A85C4C"/>
    <w:rsid w:val="00A911CF"/>
    <w:rsid w:val="00A92401"/>
    <w:rsid w:val="00A93D7E"/>
    <w:rsid w:val="00A958B0"/>
    <w:rsid w:val="00A96F9C"/>
    <w:rsid w:val="00AA0CDC"/>
    <w:rsid w:val="00AA440B"/>
    <w:rsid w:val="00AA6B44"/>
    <w:rsid w:val="00AA7B12"/>
    <w:rsid w:val="00AB1A93"/>
    <w:rsid w:val="00AB3BA3"/>
    <w:rsid w:val="00AB7320"/>
    <w:rsid w:val="00AC0BC3"/>
    <w:rsid w:val="00AC22C4"/>
    <w:rsid w:val="00AC2510"/>
    <w:rsid w:val="00AC3D54"/>
    <w:rsid w:val="00AC6CBE"/>
    <w:rsid w:val="00AC7AA2"/>
    <w:rsid w:val="00AD3BF7"/>
    <w:rsid w:val="00AD5D30"/>
    <w:rsid w:val="00AD5D58"/>
    <w:rsid w:val="00AE19CA"/>
    <w:rsid w:val="00AE6435"/>
    <w:rsid w:val="00AF0513"/>
    <w:rsid w:val="00AF0938"/>
    <w:rsid w:val="00AF0E88"/>
    <w:rsid w:val="00AF10E5"/>
    <w:rsid w:val="00AF6A14"/>
    <w:rsid w:val="00B01340"/>
    <w:rsid w:val="00B01ADE"/>
    <w:rsid w:val="00B03FF5"/>
    <w:rsid w:val="00B04DC0"/>
    <w:rsid w:val="00B13654"/>
    <w:rsid w:val="00B143F7"/>
    <w:rsid w:val="00B159B9"/>
    <w:rsid w:val="00B1668E"/>
    <w:rsid w:val="00B23901"/>
    <w:rsid w:val="00B247E7"/>
    <w:rsid w:val="00B25ACB"/>
    <w:rsid w:val="00B269D5"/>
    <w:rsid w:val="00B31464"/>
    <w:rsid w:val="00B321EF"/>
    <w:rsid w:val="00B32FAD"/>
    <w:rsid w:val="00B33FC3"/>
    <w:rsid w:val="00B3424E"/>
    <w:rsid w:val="00B35EE5"/>
    <w:rsid w:val="00B37785"/>
    <w:rsid w:val="00B416C6"/>
    <w:rsid w:val="00B45128"/>
    <w:rsid w:val="00B46B7C"/>
    <w:rsid w:val="00B51CA0"/>
    <w:rsid w:val="00B5594D"/>
    <w:rsid w:val="00B55BEE"/>
    <w:rsid w:val="00B57E94"/>
    <w:rsid w:val="00B626C0"/>
    <w:rsid w:val="00B6366D"/>
    <w:rsid w:val="00B64E1D"/>
    <w:rsid w:val="00B710FD"/>
    <w:rsid w:val="00B7164F"/>
    <w:rsid w:val="00B71C7E"/>
    <w:rsid w:val="00B73BA5"/>
    <w:rsid w:val="00B75B45"/>
    <w:rsid w:val="00B763AB"/>
    <w:rsid w:val="00B842AA"/>
    <w:rsid w:val="00B87092"/>
    <w:rsid w:val="00B878C0"/>
    <w:rsid w:val="00B9122B"/>
    <w:rsid w:val="00B941E0"/>
    <w:rsid w:val="00B96960"/>
    <w:rsid w:val="00B979C1"/>
    <w:rsid w:val="00BA0E0A"/>
    <w:rsid w:val="00BA210E"/>
    <w:rsid w:val="00BB0A8B"/>
    <w:rsid w:val="00BB2B37"/>
    <w:rsid w:val="00BB4BDE"/>
    <w:rsid w:val="00BB4D62"/>
    <w:rsid w:val="00BC008B"/>
    <w:rsid w:val="00BC1EF3"/>
    <w:rsid w:val="00BC25F8"/>
    <w:rsid w:val="00BC3AFE"/>
    <w:rsid w:val="00BC3C35"/>
    <w:rsid w:val="00BC75DE"/>
    <w:rsid w:val="00BD14A8"/>
    <w:rsid w:val="00BD2E74"/>
    <w:rsid w:val="00BD76A7"/>
    <w:rsid w:val="00BD76AC"/>
    <w:rsid w:val="00BE18F7"/>
    <w:rsid w:val="00BE24E8"/>
    <w:rsid w:val="00BE3B8B"/>
    <w:rsid w:val="00BE6CB9"/>
    <w:rsid w:val="00BF47B3"/>
    <w:rsid w:val="00BF632B"/>
    <w:rsid w:val="00BF687E"/>
    <w:rsid w:val="00C01566"/>
    <w:rsid w:val="00C02DF6"/>
    <w:rsid w:val="00C06E0E"/>
    <w:rsid w:val="00C074CB"/>
    <w:rsid w:val="00C11DF4"/>
    <w:rsid w:val="00C17253"/>
    <w:rsid w:val="00C17A37"/>
    <w:rsid w:val="00C214E8"/>
    <w:rsid w:val="00C24473"/>
    <w:rsid w:val="00C25963"/>
    <w:rsid w:val="00C26E34"/>
    <w:rsid w:val="00C34E69"/>
    <w:rsid w:val="00C351BA"/>
    <w:rsid w:val="00C435F5"/>
    <w:rsid w:val="00C43885"/>
    <w:rsid w:val="00C50EB1"/>
    <w:rsid w:val="00C52CCD"/>
    <w:rsid w:val="00C53021"/>
    <w:rsid w:val="00C57AE7"/>
    <w:rsid w:val="00C612CB"/>
    <w:rsid w:val="00C61F30"/>
    <w:rsid w:val="00C6208B"/>
    <w:rsid w:val="00C63D7D"/>
    <w:rsid w:val="00C65401"/>
    <w:rsid w:val="00C65A71"/>
    <w:rsid w:val="00C71478"/>
    <w:rsid w:val="00C7197F"/>
    <w:rsid w:val="00C7536B"/>
    <w:rsid w:val="00C76FEF"/>
    <w:rsid w:val="00C80292"/>
    <w:rsid w:val="00C83B09"/>
    <w:rsid w:val="00C83CE7"/>
    <w:rsid w:val="00C83E44"/>
    <w:rsid w:val="00C86D6D"/>
    <w:rsid w:val="00C94DA8"/>
    <w:rsid w:val="00C96926"/>
    <w:rsid w:val="00C972E0"/>
    <w:rsid w:val="00C97862"/>
    <w:rsid w:val="00CA04FB"/>
    <w:rsid w:val="00CA337F"/>
    <w:rsid w:val="00CA49FE"/>
    <w:rsid w:val="00CA5D90"/>
    <w:rsid w:val="00CA793E"/>
    <w:rsid w:val="00CB64A7"/>
    <w:rsid w:val="00CB6B8B"/>
    <w:rsid w:val="00CB6ECF"/>
    <w:rsid w:val="00CB7326"/>
    <w:rsid w:val="00CC1A1E"/>
    <w:rsid w:val="00CD174C"/>
    <w:rsid w:val="00CD19A5"/>
    <w:rsid w:val="00CD6C22"/>
    <w:rsid w:val="00CE22F3"/>
    <w:rsid w:val="00CE47AB"/>
    <w:rsid w:val="00CE6F02"/>
    <w:rsid w:val="00CF1FD3"/>
    <w:rsid w:val="00CF215A"/>
    <w:rsid w:val="00CF25DF"/>
    <w:rsid w:val="00CF2EFA"/>
    <w:rsid w:val="00CF322C"/>
    <w:rsid w:val="00CF72F4"/>
    <w:rsid w:val="00D0185C"/>
    <w:rsid w:val="00D01CF2"/>
    <w:rsid w:val="00D059ED"/>
    <w:rsid w:val="00D11B02"/>
    <w:rsid w:val="00D12DCC"/>
    <w:rsid w:val="00D13F5E"/>
    <w:rsid w:val="00D16155"/>
    <w:rsid w:val="00D17CCD"/>
    <w:rsid w:val="00D17D0B"/>
    <w:rsid w:val="00D21786"/>
    <w:rsid w:val="00D25DD1"/>
    <w:rsid w:val="00D27043"/>
    <w:rsid w:val="00D3013B"/>
    <w:rsid w:val="00D36CFB"/>
    <w:rsid w:val="00D424DE"/>
    <w:rsid w:val="00D43486"/>
    <w:rsid w:val="00D43D74"/>
    <w:rsid w:val="00D450F3"/>
    <w:rsid w:val="00D4580F"/>
    <w:rsid w:val="00D45B77"/>
    <w:rsid w:val="00D4600D"/>
    <w:rsid w:val="00D5003C"/>
    <w:rsid w:val="00D51175"/>
    <w:rsid w:val="00D51C62"/>
    <w:rsid w:val="00D5268A"/>
    <w:rsid w:val="00D529D4"/>
    <w:rsid w:val="00D545E7"/>
    <w:rsid w:val="00D54A2F"/>
    <w:rsid w:val="00D62589"/>
    <w:rsid w:val="00D62860"/>
    <w:rsid w:val="00D62C26"/>
    <w:rsid w:val="00D62CAB"/>
    <w:rsid w:val="00D659B6"/>
    <w:rsid w:val="00D7663F"/>
    <w:rsid w:val="00D774E6"/>
    <w:rsid w:val="00D77B75"/>
    <w:rsid w:val="00D80641"/>
    <w:rsid w:val="00D8321D"/>
    <w:rsid w:val="00D84FED"/>
    <w:rsid w:val="00D851CE"/>
    <w:rsid w:val="00D902B3"/>
    <w:rsid w:val="00D9117C"/>
    <w:rsid w:val="00D97855"/>
    <w:rsid w:val="00D97AD6"/>
    <w:rsid w:val="00DA4463"/>
    <w:rsid w:val="00DA4DA1"/>
    <w:rsid w:val="00DB0124"/>
    <w:rsid w:val="00DB36A4"/>
    <w:rsid w:val="00DB6183"/>
    <w:rsid w:val="00DB620E"/>
    <w:rsid w:val="00DC1089"/>
    <w:rsid w:val="00DC3DD1"/>
    <w:rsid w:val="00DD0B8A"/>
    <w:rsid w:val="00DD2232"/>
    <w:rsid w:val="00DD6F1A"/>
    <w:rsid w:val="00DE0346"/>
    <w:rsid w:val="00DE1A6F"/>
    <w:rsid w:val="00DE4645"/>
    <w:rsid w:val="00DE4731"/>
    <w:rsid w:val="00DE4776"/>
    <w:rsid w:val="00DE5762"/>
    <w:rsid w:val="00DE6B4D"/>
    <w:rsid w:val="00DE75DD"/>
    <w:rsid w:val="00DF25C3"/>
    <w:rsid w:val="00DF2A8D"/>
    <w:rsid w:val="00DF54CB"/>
    <w:rsid w:val="00DF6359"/>
    <w:rsid w:val="00E003B1"/>
    <w:rsid w:val="00E037EE"/>
    <w:rsid w:val="00E047DD"/>
    <w:rsid w:val="00E0495E"/>
    <w:rsid w:val="00E0549B"/>
    <w:rsid w:val="00E0786A"/>
    <w:rsid w:val="00E07A94"/>
    <w:rsid w:val="00E07CC6"/>
    <w:rsid w:val="00E100C8"/>
    <w:rsid w:val="00E122DC"/>
    <w:rsid w:val="00E13193"/>
    <w:rsid w:val="00E13C05"/>
    <w:rsid w:val="00E14715"/>
    <w:rsid w:val="00E2406F"/>
    <w:rsid w:val="00E259EC"/>
    <w:rsid w:val="00E25AF4"/>
    <w:rsid w:val="00E3287A"/>
    <w:rsid w:val="00E32D21"/>
    <w:rsid w:val="00E343BA"/>
    <w:rsid w:val="00E3464C"/>
    <w:rsid w:val="00E34811"/>
    <w:rsid w:val="00E427B2"/>
    <w:rsid w:val="00E436B0"/>
    <w:rsid w:val="00E44382"/>
    <w:rsid w:val="00E44D73"/>
    <w:rsid w:val="00E462CB"/>
    <w:rsid w:val="00E47B1A"/>
    <w:rsid w:val="00E50209"/>
    <w:rsid w:val="00E52462"/>
    <w:rsid w:val="00E52E90"/>
    <w:rsid w:val="00E53640"/>
    <w:rsid w:val="00E5383C"/>
    <w:rsid w:val="00E5557F"/>
    <w:rsid w:val="00E5778B"/>
    <w:rsid w:val="00E614EA"/>
    <w:rsid w:val="00E62AE2"/>
    <w:rsid w:val="00E6302D"/>
    <w:rsid w:val="00E64782"/>
    <w:rsid w:val="00E64F69"/>
    <w:rsid w:val="00E6600D"/>
    <w:rsid w:val="00E66473"/>
    <w:rsid w:val="00E66985"/>
    <w:rsid w:val="00E66D9B"/>
    <w:rsid w:val="00E700A7"/>
    <w:rsid w:val="00E704B9"/>
    <w:rsid w:val="00E70C34"/>
    <w:rsid w:val="00E71513"/>
    <w:rsid w:val="00E71B75"/>
    <w:rsid w:val="00E72827"/>
    <w:rsid w:val="00E72A59"/>
    <w:rsid w:val="00E746D8"/>
    <w:rsid w:val="00E76C52"/>
    <w:rsid w:val="00E7778D"/>
    <w:rsid w:val="00E85605"/>
    <w:rsid w:val="00E912CB"/>
    <w:rsid w:val="00E92625"/>
    <w:rsid w:val="00E94D2D"/>
    <w:rsid w:val="00E95649"/>
    <w:rsid w:val="00E95CBC"/>
    <w:rsid w:val="00EA588D"/>
    <w:rsid w:val="00EA602C"/>
    <w:rsid w:val="00EA6F5E"/>
    <w:rsid w:val="00EB3A97"/>
    <w:rsid w:val="00EB5F4A"/>
    <w:rsid w:val="00EB603A"/>
    <w:rsid w:val="00EB6BF1"/>
    <w:rsid w:val="00EB706C"/>
    <w:rsid w:val="00EC06FF"/>
    <w:rsid w:val="00EC22F4"/>
    <w:rsid w:val="00EC72CA"/>
    <w:rsid w:val="00ED2FC8"/>
    <w:rsid w:val="00EE30A8"/>
    <w:rsid w:val="00EE3B75"/>
    <w:rsid w:val="00EE5D60"/>
    <w:rsid w:val="00EE681D"/>
    <w:rsid w:val="00EE6EA2"/>
    <w:rsid w:val="00EF0DE8"/>
    <w:rsid w:val="00EF1EC3"/>
    <w:rsid w:val="00EF33EE"/>
    <w:rsid w:val="00EF4C2E"/>
    <w:rsid w:val="00EF4E35"/>
    <w:rsid w:val="00EF7B61"/>
    <w:rsid w:val="00F00B7E"/>
    <w:rsid w:val="00F03037"/>
    <w:rsid w:val="00F05637"/>
    <w:rsid w:val="00F05ECC"/>
    <w:rsid w:val="00F06909"/>
    <w:rsid w:val="00F10B6C"/>
    <w:rsid w:val="00F111D7"/>
    <w:rsid w:val="00F112AC"/>
    <w:rsid w:val="00F13E13"/>
    <w:rsid w:val="00F206AB"/>
    <w:rsid w:val="00F2124F"/>
    <w:rsid w:val="00F2188E"/>
    <w:rsid w:val="00F220EF"/>
    <w:rsid w:val="00F24A9D"/>
    <w:rsid w:val="00F30007"/>
    <w:rsid w:val="00F309C5"/>
    <w:rsid w:val="00F33D6E"/>
    <w:rsid w:val="00F3526F"/>
    <w:rsid w:val="00F357C2"/>
    <w:rsid w:val="00F36329"/>
    <w:rsid w:val="00F3688B"/>
    <w:rsid w:val="00F41533"/>
    <w:rsid w:val="00F42529"/>
    <w:rsid w:val="00F4604D"/>
    <w:rsid w:val="00F477ED"/>
    <w:rsid w:val="00F5114C"/>
    <w:rsid w:val="00F51615"/>
    <w:rsid w:val="00F52E3C"/>
    <w:rsid w:val="00F56622"/>
    <w:rsid w:val="00F5673D"/>
    <w:rsid w:val="00F6093E"/>
    <w:rsid w:val="00F61937"/>
    <w:rsid w:val="00F62904"/>
    <w:rsid w:val="00F64A46"/>
    <w:rsid w:val="00F679AD"/>
    <w:rsid w:val="00F713EA"/>
    <w:rsid w:val="00F72F37"/>
    <w:rsid w:val="00F739A9"/>
    <w:rsid w:val="00F74A6C"/>
    <w:rsid w:val="00F75652"/>
    <w:rsid w:val="00F75D91"/>
    <w:rsid w:val="00F81A8C"/>
    <w:rsid w:val="00F830AA"/>
    <w:rsid w:val="00F83BD0"/>
    <w:rsid w:val="00F86647"/>
    <w:rsid w:val="00F86ED0"/>
    <w:rsid w:val="00F9003F"/>
    <w:rsid w:val="00F9074E"/>
    <w:rsid w:val="00F909EF"/>
    <w:rsid w:val="00F91DE9"/>
    <w:rsid w:val="00F92C61"/>
    <w:rsid w:val="00F935FF"/>
    <w:rsid w:val="00F94A34"/>
    <w:rsid w:val="00F969E0"/>
    <w:rsid w:val="00FA08B3"/>
    <w:rsid w:val="00FA1741"/>
    <w:rsid w:val="00FA356D"/>
    <w:rsid w:val="00FA45E7"/>
    <w:rsid w:val="00FA57F6"/>
    <w:rsid w:val="00FA6F8D"/>
    <w:rsid w:val="00FB475E"/>
    <w:rsid w:val="00FB5562"/>
    <w:rsid w:val="00FB6059"/>
    <w:rsid w:val="00FC43E3"/>
    <w:rsid w:val="00FC5935"/>
    <w:rsid w:val="00FC5F48"/>
    <w:rsid w:val="00FC62A7"/>
    <w:rsid w:val="00FC63C4"/>
    <w:rsid w:val="00FD39E0"/>
    <w:rsid w:val="00FE01DA"/>
    <w:rsid w:val="00FE1CA6"/>
    <w:rsid w:val="00FE287A"/>
    <w:rsid w:val="00FE2C1C"/>
    <w:rsid w:val="00FE3D2A"/>
    <w:rsid w:val="00FE4115"/>
    <w:rsid w:val="00FE5C36"/>
    <w:rsid w:val="00FE63FF"/>
    <w:rsid w:val="00FE6838"/>
    <w:rsid w:val="00FE7309"/>
    <w:rsid w:val="00FF0316"/>
    <w:rsid w:val="00FF076E"/>
    <w:rsid w:val="00FF7E9A"/>
    <w:rsid w:val="012D66CB"/>
    <w:rsid w:val="018765D3"/>
    <w:rsid w:val="01AC4EEB"/>
    <w:rsid w:val="01C97BDF"/>
    <w:rsid w:val="01E01BCC"/>
    <w:rsid w:val="021024D1"/>
    <w:rsid w:val="02783455"/>
    <w:rsid w:val="02D72DB2"/>
    <w:rsid w:val="02DA36D6"/>
    <w:rsid w:val="02E63B63"/>
    <w:rsid w:val="031E303A"/>
    <w:rsid w:val="034C5F89"/>
    <w:rsid w:val="036B7DA6"/>
    <w:rsid w:val="039F62E3"/>
    <w:rsid w:val="03E5503B"/>
    <w:rsid w:val="03ED4B6C"/>
    <w:rsid w:val="03EE0393"/>
    <w:rsid w:val="03F41981"/>
    <w:rsid w:val="047F14F6"/>
    <w:rsid w:val="04DE5C96"/>
    <w:rsid w:val="052B7D93"/>
    <w:rsid w:val="05600F57"/>
    <w:rsid w:val="06221A93"/>
    <w:rsid w:val="06EF23AF"/>
    <w:rsid w:val="07302D08"/>
    <w:rsid w:val="07472D96"/>
    <w:rsid w:val="075B1609"/>
    <w:rsid w:val="08BB0189"/>
    <w:rsid w:val="08D013BE"/>
    <w:rsid w:val="08DB3581"/>
    <w:rsid w:val="09027650"/>
    <w:rsid w:val="0905231B"/>
    <w:rsid w:val="097B607C"/>
    <w:rsid w:val="09850BC3"/>
    <w:rsid w:val="09DE2134"/>
    <w:rsid w:val="0A084E19"/>
    <w:rsid w:val="0A0D119F"/>
    <w:rsid w:val="0A433242"/>
    <w:rsid w:val="0A712046"/>
    <w:rsid w:val="0AE44BB6"/>
    <w:rsid w:val="0B0815FA"/>
    <w:rsid w:val="0B097861"/>
    <w:rsid w:val="0B4E759E"/>
    <w:rsid w:val="0B5E138B"/>
    <w:rsid w:val="0B7A3778"/>
    <w:rsid w:val="0BA518A9"/>
    <w:rsid w:val="0BB77C49"/>
    <w:rsid w:val="0C336301"/>
    <w:rsid w:val="0CE33CCB"/>
    <w:rsid w:val="0D10137A"/>
    <w:rsid w:val="0D2546FA"/>
    <w:rsid w:val="0D4730ED"/>
    <w:rsid w:val="0D504F3C"/>
    <w:rsid w:val="0DBE55DD"/>
    <w:rsid w:val="0DF37D1D"/>
    <w:rsid w:val="0DFC408C"/>
    <w:rsid w:val="0E2F5830"/>
    <w:rsid w:val="0EA837BC"/>
    <w:rsid w:val="0ED02B0C"/>
    <w:rsid w:val="0EF552E3"/>
    <w:rsid w:val="0EFF09AB"/>
    <w:rsid w:val="0F244A99"/>
    <w:rsid w:val="0F9D38E2"/>
    <w:rsid w:val="0FFF721D"/>
    <w:rsid w:val="100B3A11"/>
    <w:rsid w:val="118F6CE6"/>
    <w:rsid w:val="119B1293"/>
    <w:rsid w:val="11C277F8"/>
    <w:rsid w:val="11EB29CA"/>
    <w:rsid w:val="126002C8"/>
    <w:rsid w:val="12A7704A"/>
    <w:rsid w:val="12B33FAD"/>
    <w:rsid w:val="13200E21"/>
    <w:rsid w:val="1324645E"/>
    <w:rsid w:val="132E1FB0"/>
    <w:rsid w:val="13427FF8"/>
    <w:rsid w:val="139F3DEE"/>
    <w:rsid w:val="13E4195C"/>
    <w:rsid w:val="13F23E41"/>
    <w:rsid w:val="13FB25B2"/>
    <w:rsid w:val="1416693D"/>
    <w:rsid w:val="142B1C3D"/>
    <w:rsid w:val="14347C33"/>
    <w:rsid w:val="149011FF"/>
    <w:rsid w:val="156F5C9C"/>
    <w:rsid w:val="157749A9"/>
    <w:rsid w:val="159F7FD0"/>
    <w:rsid w:val="15D014D0"/>
    <w:rsid w:val="15F3690F"/>
    <w:rsid w:val="168655C2"/>
    <w:rsid w:val="16FF192C"/>
    <w:rsid w:val="178261BA"/>
    <w:rsid w:val="17D631C0"/>
    <w:rsid w:val="17FB3309"/>
    <w:rsid w:val="188846D9"/>
    <w:rsid w:val="18B51996"/>
    <w:rsid w:val="19622F5E"/>
    <w:rsid w:val="1A0B1C7C"/>
    <w:rsid w:val="1A595292"/>
    <w:rsid w:val="1A5C7D28"/>
    <w:rsid w:val="1A9974DD"/>
    <w:rsid w:val="1B6723F2"/>
    <w:rsid w:val="1BD937BC"/>
    <w:rsid w:val="1BE1669C"/>
    <w:rsid w:val="1BF73705"/>
    <w:rsid w:val="1C2F03EA"/>
    <w:rsid w:val="1C5265BA"/>
    <w:rsid w:val="1C58733F"/>
    <w:rsid w:val="1C5B3C94"/>
    <w:rsid w:val="1C694C85"/>
    <w:rsid w:val="1CE33D18"/>
    <w:rsid w:val="1D36150E"/>
    <w:rsid w:val="1D751F6F"/>
    <w:rsid w:val="1D9751A0"/>
    <w:rsid w:val="1DF407E8"/>
    <w:rsid w:val="1DF45A7E"/>
    <w:rsid w:val="1E0740D4"/>
    <w:rsid w:val="1E5C42BE"/>
    <w:rsid w:val="1E5F4AC7"/>
    <w:rsid w:val="1EB841DF"/>
    <w:rsid w:val="1F0A2980"/>
    <w:rsid w:val="1F642095"/>
    <w:rsid w:val="1F8B00B4"/>
    <w:rsid w:val="1FB10D1E"/>
    <w:rsid w:val="1FF64400"/>
    <w:rsid w:val="20262C25"/>
    <w:rsid w:val="207941EF"/>
    <w:rsid w:val="21132EE8"/>
    <w:rsid w:val="217D548C"/>
    <w:rsid w:val="218C60A9"/>
    <w:rsid w:val="21EC179D"/>
    <w:rsid w:val="223B1FC7"/>
    <w:rsid w:val="226534B4"/>
    <w:rsid w:val="22657DF9"/>
    <w:rsid w:val="22C45448"/>
    <w:rsid w:val="22C83C65"/>
    <w:rsid w:val="22E84AB1"/>
    <w:rsid w:val="22FE5040"/>
    <w:rsid w:val="232B63E6"/>
    <w:rsid w:val="232D046F"/>
    <w:rsid w:val="23781D5C"/>
    <w:rsid w:val="23B200F3"/>
    <w:rsid w:val="23CA33B8"/>
    <w:rsid w:val="23D5356E"/>
    <w:rsid w:val="251A0BE6"/>
    <w:rsid w:val="25424A0C"/>
    <w:rsid w:val="2583219C"/>
    <w:rsid w:val="25FF1F7B"/>
    <w:rsid w:val="265A6E2F"/>
    <w:rsid w:val="26AC0A99"/>
    <w:rsid w:val="27213E29"/>
    <w:rsid w:val="2725564A"/>
    <w:rsid w:val="27527D35"/>
    <w:rsid w:val="2761357B"/>
    <w:rsid w:val="276A3158"/>
    <w:rsid w:val="27AF277E"/>
    <w:rsid w:val="27B54406"/>
    <w:rsid w:val="280D264A"/>
    <w:rsid w:val="281B6103"/>
    <w:rsid w:val="28302DBB"/>
    <w:rsid w:val="288C4977"/>
    <w:rsid w:val="29347D47"/>
    <w:rsid w:val="295E3D44"/>
    <w:rsid w:val="2A0A4490"/>
    <w:rsid w:val="2A0D4DBD"/>
    <w:rsid w:val="2A4A3993"/>
    <w:rsid w:val="2A7079F9"/>
    <w:rsid w:val="2A8431EB"/>
    <w:rsid w:val="2AB4372F"/>
    <w:rsid w:val="2ABB02CA"/>
    <w:rsid w:val="2AD47614"/>
    <w:rsid w:val="2AF540F7"/>
    <w:rsid w:val="2B292926"/>
    <w:rsid w:val="2B2A501C"/>
    <w:rsid w:val="2B7959C5"/>
    <w:rsid w:val="2BC70D4E"/>
    <w:rsid w:val="2BE60234"/>
    <w:rsid w:val="2BEC15BF"/>
    <w:rsid w:val="2C851326"/>
    <w:rsid w:val="2C8B51AB"/>
    <w:rsid w:val="2C992AEC"/>
    <w:rsid w:val="2CDA274D"/>
    <w:rsid w:val="2D7736A4"/>
    <w:rsid w:val="2D776C27"/>
    <w:rsid w:val="2D7C5A58"/>
    <w:rsid w:val="2DE341C8"/>
    <w:rsid w:val="2DF82F92"/>
    <w:rsid w:val="2E015F51"/>
    <w:rsid w:val="2ED87BA1"/>
    <w:rsid w:val="2EEF407C"/>
    <w:rsid w:val="2EFD2085"/>
    <w:rsid w:val="2F1C30A3"/>
    <w:rsid w:val="2F34725E"/>
    <w:rsid w:val="2F4D0BFE"/>
    <w:rsid w:val="309413E8"/>
    <w:rsid w:val="30BE1568"/>
    <w:rsid w:val="31061C0A"/>
    <w:rsid w:val="314B2CE0"/>
    <w:rsid w:val="31662A68"/>
    <w:rsid w:val="31726CA3"/>
    <w:rsid w:val="31D81CA8"/>
    <w:rsid w:val="3212448D"/>
    <w:rsid w:val="327C3161"/>
    <w:rsid w:val="32A2569C"/>
    <w:rsid w:val="32A94F73"/>
    <w:rsid w:val="33253D51"/>
    <w:rsid w:val="34DC77C8"/>
    <w:rsid w:val="35744691"/>
    <w:rsid w:val="358E235D"/>
    <w:rsid w:val="36141EDD"/>
    <w:rsid w:val="36903750"/>
    <w:rsid w:val="36E5055D"/>
    <w:rsid w:val="37165E0C"/>
    <w:rsid w:val="377C78CB"/>
    <w:rsid w:val="37DA6B7F"/>
    <w:rsid w:val="382D47B7"/>
    <w:rsid w:val="38397128"/>
    <w:rsid w:val="38FB48A9"/>
    <w:rsid w:val="3910550B"/>
    <w:rsid w:val="391866BE"/>
    <w:rsid w:val="396C52DB"/>
    <w:rsid w:val="39D37CFE"/>
    <w:rsid w:val="3A06510E"/>
    <w:rsid w:val="3A332488"/>
    <w:rsid w:val="3A5D6753"/>
    <w:rsid w:val="3ABB02C8"/>
    <w:rsid w:val="3AC10907"/>
    <w:rsid w:val="3ADE74F1"/>
    <w:rsid w:val="3BA52C39"/>
    <w:rsid w:val="3BCC4DCB"/>
    <w:rsid w:val="3C874135"/>
    <w:rsid w:val="3CA40144"/>
    <w:rsid w:val="3E010D27"/>
    <w:rsid w:val="3F2044D3"/>
    <w:rsid w:val="3F2B08B5"/>
    <w:rsid w:val="3F626583"/>
    <w:rsid w:val="3F650B93"/>
    <w:rsid w:val="3F663FFD"/>
    <w:rsid w:val="3F7760EB"/>
    <w:rsid w:val="3FF03354"/>
    <w:rsid w:val="400271C8"/>
    <w:rsid w:val="40154B29"/>
    <w:rsid w:val="40B621DB"/>
    <w:rsid w:val="40CE4BAF"/>
    <w:rsid w:val="40E95FC4"/>
    <w:rsid w:val="40F51F57"/>
    <w:rsid w:val="41164E96"/>
    <w:rsid w:val="415E6492"/>
    <w:rsid w:val="41A213DC"/>
    <w:rsid w:val="41C40B13"/>
    <w:rsid w:val="41E36A23"/>
    <w:rsid w:val="420756FD"/>
    <w:rsid w:val="43160325"/>
    <w:rsid w:val="43207097"/>
    <w:rsid w:val="43820B51"/>
    <w:rsid w:val="43844EB9"/>
    <w:rsid w:val="43A953B4"/>
    <w:rsid w:val="44312634"/>
    <w:rsid w:val="444B446B"/>
    <w:rsid w:val="44C02125"/>
    <w:rsid w:val="44CE147D"/>
    <w:rsid w:val="45016269"/>
    <w:rsid w:val="45356EC9"/>
    <w:rsid w:val="45913783"/>
    <w:rsid w:val="45A97806"/>
    <w:rsid w:val="45E769D8"/>
    <w:rsid w:val="45EA2214"/>
    <w:rsid w:val="463F6992"/>
    <w:rsid w:val="47422EA8"/>
    <w:rsid w:val="476A08F8"/>
    <w:rsid w:val="479D1BC0"/>
    <w:rsid w:val="47AF07B0"/>
    <w:rsid w:val="481B40A6"/>
    <w:rsid w:val="488F360C"/>
    <w:rsid w:val="48F77BD7"/>
    <w:rsid w:val="48FE22D2"/>
    <w:rsid w:val="49751EE0"/>
    <w:rsid w:val="49CE5B5E"/>
    <w:rsid w:val="49E73190"/>
    <w:rsid w:val="4A0F4F34"/>
    <w:rsid w:val="4A6858EA"/>
    <w:rsid w:val="4AAB6C73"/>
    <w:rsid w:val="4ABF1822"/>
    <w:rsid w:val="4B390BF7"/>
    <w:rsid w:val="4B625E07"/>
    <w:rsid w:val="4B6E4EE3"/>
    <w:rsid w:val="4B91290A"/>
    <w:rsid w:val="4C5E0AB3"/>
    <w:rsid w:val="4C7D5C4F"/>
    <w:rsid w:val="4C864567"/>
    <w:rsid w:val="4D8058FF"/>
    <w:rsid w:val="4DEA5F62"/>
    <w:rsid w:val="4E174E87"/>
    <w:rsid w:val="4E6F3F3D"/>
    <w:rsid w:val="4E82483D"/>
    <w:rsid w:val="4ECC5DE0"/>
    <w:rsid w:val="4EF41B4C"/>
    <w:rsid w:val="4F204FC3"/>
    <w:rsid w:val="4F325391"/>
    <w:rsid w:val="4F86748C"/>
    <w:rsid w:val="4FBD616E"/>
    <w:rsid w:val="4FDA6B35"/>
    <w:rsid w:val="4FF37FDB"/>
    <w:rsid w:val="50327742"/>
    <w:rsid w:val="5073134D"/>
    <w:rsid w:val="509475AE"/>
    <w:rsid w:val="50A61822"/>
    <w:rsid w:val="50A72B4E"/>
    <w:rsid w:val="50DC2738"/>
    <w:rsid w:val="50FD082E"/>
    <w:rsid w:val="51330C53"/>
    <w:rsid w:val="5133410A"/>
    <w:rsid w:val="51CA55F0"/>
    <w:rsid w:val="51DD06CC"/>
    <w:rsid w:val="5204434A"/>
    <w:rsid w:val="520F53AD"/>
    <w:rsid w:val="522F4128"/>
    <w:rsid w:val="526E727A"/>
    <w:rsid w:val="534427A7"/>
    <w:rsid w:val="536B5FC1"/>
    <w:rsid w:val="53985D2A"/>
    <w:rsid w:val="53AF689B"/>
    <w:rsid w:val="53EB2058"/>
    <w:rsid w:val="540D40CD"/>
    <w:rsid w:val="54D21444"/>
    <w:rsid w:val="550526C2"/>
    <w:rsid w:val="5597277B"/>
    <w:rsid w:val="55B66423"/>
    <w:rsid w:val="55D634D2"/>
    <w:rsid w:val="55DA1393"/>
    <w:rsid w:val="55E725D9"/>
    <w:rsid w:val="55F80265"/>
    <w:rsid w:val="5619406B"/>
    <w:rsid w:val="568D1458"/>
    <w:rsid w:val="569E2AC4"/>
    <w:rsid w:val="56A36349"/>
    <w:rsid w:val="56A97151"/>
    <w:rsid w:val="56B539C6"/>
    <w:rsid w:val="56B911EA"/>
    <w:rsid w:val="56BF7C7C"/>
    <w:rsid w:val="575A7D87"/>
    <w:rsid w:val="57B22ACC"/>
    <w:rsid w:val="585247EF"/>
    <w:rsid w:val="58651C2B"/>
    <w:rsid w:val="58BF27DA"/>
    <w:rsid w:val="58F72852"/>
    <w:rsid w:val="59005C0E"/>
    <w:rsid w:val="590A0411"/>
    <w:rsid w:val="594273D2"/>
    <w:rsid w:val="59665222"/>
    <w:rsid w:val="59DB7EFC"/>
    <w:rsid w:val="5A4C5C6E"/>
    <w:rsid w:val="5A8A67BD"/>
    <w:rsid w:val="5AE43BF7"/>
    <w:rsid w:val="5B00690E"/>
    <w:rsid w:val="5B9C3B66"/>
    <w:rsid w:val="5BEA428C"/>
    <w:rsid w:val="5C055E7B"/>
    <w:rsid w:val="5C1E021F"/>
    <w:rsid w:val="5D0B5BF3"/>
    <w:rsid w:val="5D16668D"/>
    <w:rsid w:val="5D800BC2"/>
    <w:rsid w:val="5DCA6DEE"/>
    <w:rsid w:val="5E47553D"/>
    <w:rsid w:val="5E4940C2"/>
    <w:rsid w:val="5EB97117"/>
    <w:rsid w:val="5EE110D7"/>
    <w:rsid w:val="5EE222A7"/>
    <w:rsid w:val="5EE24701"/>
    <w:rsid w:val="5F1945C1"/>
    <w:rsid w:val="5F6F5699"/>
    <w:rsid w:val="5F750FA2"/>
    <w:rsid w:val="5F753038"/>
    <w:rsid w:val="5F7E03A8"/>
    <w:rsid w:val="5FC119C1"/>
    <w:rsid w:val="5FE01AB3"/>
    <w:rsid w:val="5FE1582B"/>
    <w:rsid w:val="60173560"/>
    <w:rsid w:val="602A1C2B"/>
    <w:rsid w:val="60E73507"/>
    <w:rsid w:val="61A00EB7"/>
    <w:rsid w:val="6260512D"/>
    <w:rsid w:val="62750BB6"/>
    <w:rsid w:val="6300366D"/>
    <w:rsid w:val="637A221F"/>
    <w:rsid w:val="638264C7"/>
    <w:rsid w:val="638A735E"/>
    <w:rsid w:val="639A6F99"/>
    <w:rsid w:val="63A13F18"/>
    <w:rsid w:val="641A327A"/>
    <w:rsid w:val="647E6E92"/>
    <w:rsid w:val="64D618E5"/>
    <w:rsid w:val="65157EA8"/>
    <w:rsid w:val="654A5C21"/>
    <w:rsid w:val="657F62BA"/>
    <w:rsid w:val="659F6F43"/>
    <w:rsid w:val="65C71102"/>
    <w:rsid w:val="6645554E"/>
    <w:rsid w:val="66F82E29"/>
    <w:rsid w:val="67057182"/>
    <w:rsid w:val="67A4312F"/>
    <w:rsid w:val="67A441A4"/>
    <w:rsid w:val="67C93362"/>
    <w:rsid w:val="67CA7BB2"/>
    <w:rsid w:val="67DF2AB4"/>
    <w:rsid w:val="68754EED"/>
    <w:rsid w:val="687C4FF6"/>
    <w:rsid w:val="691B3B5C"/>
    <w:rsid w:val="693238A7"/>
    <w:rsid w:val="69407A67"/>
    <w:rsid w:val="6AC30FA8"/>
    <w:rsid w:val="6ACB3360"/>
    <w:rsid w:val="6B6018AC"/>
    <w:rsid w:val="6BAE0F18"/>
    <w:rsid w:val="6BB52E61"/>
    <w:rsid w:val="6C3D5355"/>
    <w:rsid w:val="6CF002A9"/>
    <w:rsid w:val="6D2F74D8"/>
    <w:rsid w:val="6D3B6282"/>
    <w:rsid w:val="6D5A0AD0"/>
    <w:rsid w:val="6D6D6950"/>
    <w:rsid w:val="6DB167CF"/>
    <w:rsid w:val="6DC1541F"/>
    <w:rsid w:val="6E9B6318"/>
    <w:rsid w:val="6ED90EF6"/>
    <w:rsid w:val="6F6B0145"/>
    <w:rsid w:val="6FB555CC"/>
    <w:rsid w:val="6FE66456"/>
    <w:rsid w:val="6FED54B8"/>
    <w:rsid w:val="6FFA34F9"/>
    <w:rsid w:val="7005040F"/>
    <w:rsid w:val="70726901"/>
    <w:rsid w:val="70AC228C"/>
    <w:rsid w:val="70D97A30"/>
    <w:rsid w:val="70E75444"/>
    <w:rsid w:val="714105A2"/>
    <w:rsid w:val="71EA4A14"/>
    <w:rsid w:val="72252EC6"/>
    <w:rsid w:val="724C0951"/>
    <w:rsid w:val="726048B1"/>
    <w:rsid w:val="729A3209"/>
    <w:rsid w:val="72A72C72"/>
    <w:rsid w:val="74196C81"/>
    <w:rsid w:val="741F563A"/>
    <w:rsid w:val="743D174F"/>
    <w:rsid w:val="745B70E1"/>
    <w:rsid w:val="74962C31"/>
    <w:rsid w:val="74BF09C0"/>
    <w:rsid w:val="74C732A8"/>
    <w:rsid w:val="74DA2D21"/>
    <w:rsid w:val="74E21653"/>
    <w:rsid w:val="751748FE"/>
    <w:rsid w:val="75397B14"/>
    <w:rsid w:val="75FED1ED"/>
    <w:rsid w:val="76236746"/>
    <w:rsid w:val="76924363"/>
    <w:rsid w:val="76E00401"/>
    <w:rsid w:val="77420414"/>
    <w:rsid w:val="774B36D2"/>
    <w:rsid w:val="77BC3081"/>
    <w:rsid w:val="77E67A2B"/>
    <w:rsid w:val="782E5F06"/>
    <w:rsid w:val="78583D1C"/>
    <w:rsid w:val="78A7540C"/>
    <w:rsid w:val="78F97B9C"/>
    <w:rsid w:val="791B0520"/>
    <w:rsid w:val="796F75FC"/>
    <w:rsid w:val="79777DEA"/>
    <w:rsid w:val="79AF428B"/>
    <w:rsid w:val="7A0739D5"/>
    <w:rsid w:val="7A2E67C7"/>
    <w:rsid w:val="7AAF7B19"/>
    <w:rsid w:val="7AC73E5D"/>
    <w:rsid w:val="7AF66A6D"/>
    <w:rsid w:val="7B51102C"/>
    <w:rsid w:val="7B537186"/>
    <w:rsid w:val="7B827CB4"/>
    <w:rsid w:val="7BC21B2C"/>
    <w:rsid w:val="7BCE0E99"/>
    <w:rsid w:val="7BDA049F"/>
    <w:rsid w:val="7C2F2FE0"/>
    <w:rsid w:val="7C30395C"/>
    <w:rsid w:val="7C63164A"/>
    <w:rsid w:val="7C747F60"/>
    <w:rsid w:val="7C820551"/>
    <w:rsid w:val="7CC3033B"/>
    <w:rsid w:val="7CDC0F97"/>
    <w:rsid w:val="7D99311C"/>
    <w:rsid w:val="7E0C114C"/>
    <w:rsid w:val="7E386B07"/>
    <w:rsid w:val="7E6B6157"/>
    <w:rsid w:val="7EAC511A"/>
    <w:rsid w:val="7EDF0335"/>
    <w:rsid w:val="7EE3634B"/>
    <w:rsid w:val="7F9C0CB0"/>
    <w:rsid w:val="7FFA2E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ascii="宋体" w:hAnsi="Times New Roman" w:eastAsia="宋体" w:cs="Times New Roman"/>
      <w:position w:val="-6"/>
      <w:sz w:val="32"/>
      <w:lang w:val="en-US" w:eastAsia="zh-CN" w:bidi="ar-SA"/>
    </w:rPr>
  </w:style>
  <w:style w:type="paragraph" w:styleId="3">
    <w:name w:val="heading 1"/>
    <w:basedOn w:val="1"/>
    <w:next w:val="1"/>
    <w:link w:val="98"/>
    <w:qFormat/>
    <w:uiPriority w:val="0"/>
    <w:pPr>
      <w:keepNext/>
      <w:keepLines/>
      <w:ind w:firstLine="0" w:firstLineChars="0"/>
      <w:jc w:val="center"/>
      <w:outlineLvl w:val="0"/>
    </w:pPr>
    <w:rPr>
      <w:rFonts w:ascii="Calibri" w:eastAsia="黑体"/>
      <w:b/>
      <w:bCs/>
      <w:kern w:val="44"/>
      <w:position w:val="0"/>
      <w:szCs w:val="44"/>
    </w:rPr>
  </w:style>
  <w:style w:type="paragraph" w:styleId="4">
    <w:name w:val="heading 2"/>
    <w:basedOn w:val="1"/>
    <w:next w:val="1"/>
    <w:link w:val="133"/>
    <w:qFormat/>
    <w:uiPriority w:val="0"/>
    <w:pPr>
      <w:keepNext/>
      <w:keepLines/>
      <w:ind w:firstLine="0" w:firstLineChars="0"/>
      <w:jc w:val="left"/>
      <w:outlineLvl w:val="1"/>
    </w:pPr>
    <w:rPr>
      <w:rFonts w:ascii="Arial" w:hAnsi="Arial" w:eastAsia="黑体"/>
      <w:bCs/>
      <w:position w:val="0"/>
      <w:sz w:val="28"/>
      <w:szCs w:val="32"/>
    </w:rPr>
  </w:style>
  <w:style w:type="paragraph" w:styleId="5">
    <w:name w:val="heading 3"/>
    <w:basedOn w:val="1"/>
    <w:next w:val="1"/>
    <w:link w:val="100"/>
    <w:qFormat/>
    <w:uiPriority w:val="0"/>
    <w:pPr>
      <w:keepNext/>
      <w:keepLines/>
      <w:autoSpaceDE w:val="0"/>
      <w:autoSpaceDN w:val="0"/>
      <w:adjustRightInd w:val="0"/>
      <w:ind w:firstLine="200"/>
      <w:jc w:val="left"/>
      <w:outlineLvl w:val="2"/>
    </w:pPr>
    <w:rPr>
      <w:b/>
      <w:position w:val="0"/>
      <w:sz w:val="24"/>
      <w:u w:val="single"/>
    </w:rPr>
  </w:style>
  <w:style w:type="paragraph" w:styleId="6">
    <w:name w:val="heading 4"/>
    <w:basedOn w:val="1"/>
    <w:next w:val="1"/>
    <w:link w:val="101"/>
    <w:qFormat/>
    <w:uiPriority w:val="0"/>
    <w:pPr>
      <w:keepNext/>
      <w:keepLines/>
      <w:ind w:firstLine="0" w:firstLineChars="0"/>
      <w:jc w:val="left"/>
      <w:outlineLvl w:val="3"/>
    </w:pPr>
    <w:rPr>
      <w:rFonts w:ascii="Arial" w:hAnsi="Arial" w:eastAsia="黑体"/>
      <w:b/>
      <w:bCs/>
      <w:kern w:val="2"/>
      <w:position w:val="0"/>
      <w:sz w:val="24"/>
      <w:szCs w:val="28"/>
    </w:rPr>
  </w:style>
  <w:style w:type="paragraph" w:styleId="7">
    <w:name w:val="heading 5"/>
    <w:basedOn w:val="1"/>
    <w:next w:val="1"/>
    <w:link w:val="102"/>
    <w:qFormat/>
    <w:uiPriority w:val="0"/>
    <w:pPr>
      <w:tabs>
        <w:tab w:val="left" w:pos="360"/>
      </w:tabs>
      <w:adjustRightInd w:val="0"/>
      <w:spacing w:line="460" w:lineRule="exact"/>
      <w:ind w:firstLine="0" w:firstLineChars="0"/>
      <w:jc w:val="left"/>
      <w:outlineLvl w:val="4"/>
    </w:pPr>
    <w:rPr>
      <w:rFonts w:ascii="Calibri"/>
      <w:position w:val="0"/>
      <w:sz w:val="24"/>
    </w:rPr>
  </w:style>
  <w:style w:type="paragraph" w:styleId="8">
    <w:name w:val="heading 6"/>
    <w:basedOn w:val="1"/>
    <w:next w:val="1"/>
    <w:link w:val="103"/>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position w:val="0"/>
      <w:sz w:val="24"/>
      <w:szCs w:val="24"/>
    </w:rPr>
  </w:style>
  <w:style w:type="paragraph" w:styleId="9">
    <w:name w:val="heading 7"/>
    <w:basedOn w:val="1"/>
    <w:next w:val="1"/>
    <w:link w:val="104"/>
    <w:qFormat/>
    <w:uiPriority w:val="0"/>
    <w:pPr>
      <w:keepNext/>
      <w:keepLines/>
      <w:widowControl/>
      <w:tabs>
        <w:tab w:val="left" w:pos="2520"/>
      </w:tabs>
      <w:spacing w:before="240" w:after="64" w:line="320" w:lineRule="auto"/>
      <w:ind w:left="1296" w:hanging="1296" w:firstLineChars="0"/>
      <w:jc w:val="left"/>
      <w:outlineLvl w:val="6"/>
    </w:pPr>
    <w:rPr>
      <w:rFonts w:ascii="Calibri"/>
      <w:b/>
      <w:bCs/>
      <w:position w:val="0"/>
      <w:sz w:val="24"/>
      <w:szCs w:val="24"/>
    </w:rPr>
  </w:style>
  <w:style w:type="paragraph" w:styleId="10">
    <w:name w:val="heading 8"/>
    <w:basedOn w:val="1"/>
    <w:next w:val="1"/>
    <w:link w:val="105"/>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position w:val="0"/>
      <w:sz w:val="24"/>
      <w:szCs w:val="24"/>
    </w:rPr>
  </w:style>
  <w:style w:type="paragraph" w:styleId="11">
    <w:name w:val="heading 9"/>
    <w:basedOn w:val="1"/>
    <w:next w:val="1"/>
    <w:link w:val="106"/>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position w:val="0"/>
      <w:sz w:val="21"/>
      <w:szCs w:val="21"/>
    </w:rPr>
  </w:style>
  <w:style w:type="character" w:default="1" w:styleId="80">
    <w:name w:val="Default Paragraph Font"/>
    <w:qFormat/>
    <w:uiPriority w:val="0"/>
  </w:style>
  <w:style w:type="table" w:default="1" w:styleId="77">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97"/>
    <w:qFormat/>
    <w:uiPriority w:val="0"/>
    <w:pPr>
      <w:spacing w:after="120" w:afterLines="0"/>
    </w:pPr>
    <w:rPr>
      <w:rFonts w:ascii="Calibri"/>
      <w:kern w:val="2"/>
      <w:position w:val="0"/>
      <w:sz w:val="21"/>
    </w:rPr>
  </w:style>
  <w:style w:type="paragraph" w:styleId="12">
    <w:name w:val="List 3"/>
    <w:basedOn w:val="1"/>
    <w:qFormat/>
    <w:uiPriority w:val="0"/>
    <w:pPr>
      <w:spacing w:line="240" w:lineRule="auto"/>
      <w:ind w:left="1260" w:hanging="420" w:firstLineChars="0"/>
    </w:pPr>
  </w:style>
  <w:style w:type="paragraph" w:styleId="13">
    <w:name w:val="toc 7"/>
    <w:basedOn w:val="1"/>
    <w:next w:val="1"/>
    <w:qFormat/>
    <w:uiPriority w:val="39"/>
    <w:pPr>
      <w:ind w:left="2520" w:leftChars="1200"/>
    </w:pPr>
  </w:style>
  <w:style w:type="paragraph" w:styleId="14">
    <w:name w:val="List Number 2"/>
    <w:basedOn w:val="1"/>
    <w:qFormat/>
    <w:uiPriority w:val="0"/>
    <w:pPr>
      <w:numPr>
        <w:ilvl w:val="0"/>
        <w:numId w:val="1"/>
      </w:numPr>
      <w:tabs>
        <w:tab w:val="left" w:pos="780"/>
        <w:tab w:val="clear" w:pos="360"/>
      </w:tabs>
      <w:spacing w:line="240" w:lineRule="auto"/>
      <w:ind w:firstLineChars="0"/>
    </w:pPr>
    <w:rPr>
      <w:szCs w:val="24"/>
    </w:rPr>
  </w:style>
  <w:style w:type="paragraph" w:styleId="15">
    <w:name w:val="table of authorities"/>
    <w:basedOn w:val="1"/>
    <w:next w:val="1"/>
    <w:qFormat/>
    <w:uiPriority w:val="0"/>
    <w:pPr>
      <w:snapToGrid w:val="0"/>
      <w:spacing w:line="240" w:lineRule="auto"/>
      <w:ind w:left="420" w:leftChars="200" w:firstLine="0" w:firstLineChars="0"/>
    </w:pPr>
    <w:rPr>
      <w:rFonts w:hAnsi="宋体"/>
      <w:color w:val="000000"/>
      <w:szCs w:val="24"/>
    </w:rPr>
  </w:style>
  <w:style w:type="paragraph" w:styleId="16">
    <w:name w:val="Note Heading"/>
    <w:basedOn w:val="1"/>
    <w:next w:val="1"/>
    <w:link w:val="107"/>
    <w:qFormat/>
    <w:uiPriority w:val="0"/>
    <w:pPr>
      <w:spacing w:line="240" w:lineRule="auto"/>
      <w:ind w:firstLine="0" w:firstLineChars="0"/>
      <w:jc w:val="center"/>
    </w:pPr>
    <w:rPr>
      <w:rFonts w:ascii="Calibri"/>
      <w:kern w:val="2"/>
      <w:position w:val="0"/>
      <w:sz w:val="18"/>
      <w:szCs w:val="18"/>
    </w:rPr>
  </w:style>
  <w:style w:type="paragraph" w:styleId="17">
    <w:name w:val="List Bullet 4"/>
    <w:basedOn w:val="1"/>
    <w:qFormat/>
    <w:uiPriority w:val="0"/>
    <w:pPr>
      <w:numPr>
        <w:ilvl w:val="0"/>
        <w:numId w:val="2"/>
      </w:numPr>
      <w:tabs>
        <w:tab w:val="left" w:pos="1620"/>
      </w:tabs>
      <w:spacing w:line="240" w:lineRule="auto"/>
      <w:ind w:firstLineChars="0"/>
    </w:pPr>
    <w:rPr>
      <w:szCs w:val="24"/>
    </w:rPr>
  </w:style>
  <w:style w:type="paragraph" w:styleId="18">
    <w:name w:val="E-mail Signature"/>
    <w:basedOn w:val="1"/>
    <w:link w:val="108"/>
    <w:qFormat/>
    <w:uiPriority w:val="0"/>
    <w:pPr>
      <w:spacing w:line="240" w:lineRule="auto"/>
      <w:ind w:firstLine="0" w:firstLineChars="0"/>
    </w:pPr>
    <w:rPr>
      <w:rFonts w:ascii="Calibri"/>
      <w:kern w:val="2"/>
      <w:position w:val="0"/>
      <w:sz w:val="21"/>
      <w:szCs w:val="24"/>
    </w:rPr>
  </w:style>
  <w:style w:type="paragraph" w:styleId="19">
    <w:name w:val="List Number"/>
    <w:basedOn w:val="1"/>
    <w:qFormat/>
    <w:uiPriority w:val="0"/>
    <w:pPr>
      <w:numPr>
        <w:ilvl w:val="0"/>
        <w:numId w:val="3"/>
      </w:numPr>
      <w:tabs>
        <w:tab w:val="left" w:pos="1080"/>
        <w:tab w:val="clear" w:pos="425"/>
      </w:tabs>
      <w:snapToGrid w:val="0"/>
      <w:spacing w:line="240" w:lineRule="auto"/>
      <w:ind w:left="1080" w:hanging="570" w:firstLineChars="0"/>
    </w:pPr>
    <w:rPr>
      <w:rFonts w:ascii="宋体" w:hAnsi="宋体"/>
      <w:color w:val="000000"/>
    </w:rPr>
  </w:style>
  <w:style w:type="paragraph" w:styleId="20">
    <w:name w:val="Normal Indent"/>
    <w:basedOn w:val="1"/>
    <w:link w:val="109"/>
    <w:qFormat/>
    <w:uiPriority w:val="0"/>
    <w:pPr>
      <w:ind w:firstLine="420"/>
    </w:pPr>
    <w:rPr>
      <w:rFonts w:ascii="Calibri"/>
      <w:kern w:val="2"/>
      <w:position w:val="0"/>
      <w:sz w:val="21"/>
    </w:rPr>
  </w:style>
  <w:style w:type="paragraph" w:styleId="21">
    <w:name w:val="caption"/>
    <w:basedOn w:val="1"/>
    <w:next w:val="1"/>
    <w:qFormat/>
    <w:uiPriority w:val="35"/>
    <w:pPr>
      <w:spacing w:before="152" w:after="160" w:line="240" w:lineRule="auto"/>
      <w:ind w:firstLine="0" w:firstLineChars="0"/>
    </w:pPr>
    <w:rPr>
      <w:rFonts w:ascii="Arial" w:hAnsi="Arial" w:eastAsia="黑体" w:cs="Arial"/>
      <w:sz w:val="20"/>
    </w:rPr>
  </w:style>
  <w:style w:type="paragraph" w:styleId="22">
    <w:name w:val="List Bullet"/>
    <w:basedOn w:val="1"/>
    <w:qFormat/>
    <w:uiPriority w:val="0"/>
    <w:pPr>
      <w:numPr>
        <w:ilvl w:val="0"/>
        <w:numId w:val="4"/>
      </w:numPr>
      <w:tabs>
        <w:tab w:val="left" w:pos="360"/>
        <w:tab w:val="clear" w:pos="567"/>
      </w:tabs>
      <w:spacing w:line="240" w:lineRule="auto"/>
      <w:ind w:firstLineChars="0"/>
    </w:pPr>
    <w:rPr>
      <w:szCs w:val="24"/>
    </w:rPr>
  </w:style>
  <w:style w:type="paragraph" w:styleId="23">
    <w:name w:val="envelope address"/>
    <w:basedOn w:val="1"/>
    <w:qFormat/>
    <w:uiPriority w:val="0"/>
    <w:pPr>
      <w:snapToGrid w:val="0"/>
      <w:spacing w:line="240" w:lineRule="auto"/>
      <w:ind w:left="2880" w:firstLine="0" w:firstLineChars="0"/>
    </w:pPr>
    <w:rPr>
      <w:rFonts w:ascii="Arial" w:hAnsi="Arial" w:cs="Arial"/>
      <w:sz w:val="24"/>
      <w:szCs w:val="24"/>
    </w:rPr>
  </w:style>
  <w:style w:type="paragraph" w:styleId="24">
    <w:name w:val="Document Map"/>
    <w:basedOn w:val="1"/>
    <w:link w:val="110"/>
    <w:qFormat/>
    <w:uiPriority w:val="0"/>
    <w:pPr>
      <w:shd w:val="clear" w:color="auto" w:fill="000080"/>
    </w:pPr>
    <w:rPr>
      <w:rFonts w:ascii="Calibri"/>
      <w:kern w:val="2"/>
      <w:position w:val="0"/>
      <w:sz w:val="21"/>
    </w:rPr>
  </w:style>
  <w:style w:type="paragraph" w:styleId="25">
    <w:name w:val="toa heading"/>
    <w:basedOn w:val="1"/>
    <w:next w:val="1"/>
    <w:qFormat/>
    <w:uiPriority w:val="0"/>
    <w:pPr>
      <w:snapToGrid w:val="0"/>
      <w:spacing w:before="120" w:line="240" w:lineRule="auto"/>
      <w:ind w:firstLine="0" w:firstLineChars="0"/>
    </w:pPr>
    <w:rPr>
      <w:rFonts w:ascii="Arial" w:hAnsi="Arial" w:cs="Arial"/>
      <w:color w:val="000000"/>
      <w:szCs w:val="24"/>
    </w:rPr>
  </w:style>
  <w:style w:type="paragraph" w:styleId="26">
    <w:name w:val="annotation text"/>
    <w:basedOn w:val="1"/>
    <w:link w:val="111"/>
    <w:unhideWhenUsed/>
    <w:qFormat/>
    <w:uiPriority w:val="0"/>
    <w:pPr>
      <w:jc w:val="left"/>
    </w:pPr>
    <w:rPr>
      <w:rFonts w:ascii="Calibri"/>
      <w:kern w:val="2"/>
      <w:position w:val="0"/>
      <w:sz w:val="21"/>
    </w:rPr>
  </w:style>
  <w:style w:type="paragraph" w:styleId="27">
    <w:name w:val="Salutation"/>
    <w:basedOn w:val="1"/>
    <w:next w:val="1"/>
    <w:link w:val="112"/>
    <w:qFormat/>
    <w:uiPriority w:val="0"/>
    <w:pPr>
      <w:spacing w:line="240" w:lineRule="auto"/>
      <w:ind w:firstLine="0" w:firstLineChars="0"/>
    </w:pPr>
    <w:rPr>
      <w:rFonts w:ascii="Calibri"/>
      <w:kern w:val="2"/>
      <w:position w:val="0"/>
      <w:sz w:val="21"/>
      <w:szCs w:val="24"/>
    </w:rPr>
  </w:style>
  <w:style w:type="paragraph" w:styleId="28">
    <w:name w:val="Body Text 3"/>
    <w:basedOn w:val="1"/>
    <w:link w:val="113"/>
    <w:qFormat/>
    <w:uiPriority w:val="0"/>
    <w:pPr>
      <w:spacing w:line="240" w:lineRule="auto"/>
      <w:ind w:firstLine="0" w:firstLineChars="0"/>
    </w:pPr>
    <w:rPr>
      <w:kern w:val="2"/>
      <w:position w:val="0"/>
      <w:sz w:val="24"/>
    </w:rPr>
  </w:style>
  <w:style w:type="paragraph" w:styleId="29">
    <w:name w:val="Closing"/>
    <w:basedOn w:val="1"/>
    <w:next w:val="1"/>
    <w:link w:val="114"/>
    <w:qFormat/>
    <w:uiPriority w:val="0"/>
    <w:pPr>
      <w:spacing w:line="240" w:lineRule="auto"/>
      <w:ind w:left="4320" w:firstLine="0" w:firstLineChars="0"/>
    </w:pPr>
    <w:rPr>
      <w:rFonts w:ascii="Calibri"/>
      <w:kern w:val="2"/>
      <w:position w:val="0"/>
      <w:sz w:val="24"/>
    </w:rPr>
  </w:style>
  <w:style w:type="paragraph" w:styleId="30">
    <w:name w:val="List Bullet 3"/>
    <w:basedOn w:val="1"/>
    <w:qFormat/>
    <w:uiPriority w:val="0"/>
    <w:pPr>
      <w:numPr>
        <w:ilvl w:val="0"/>
        <w:numId w:val="5"/>
      </w:numPr>
      <w:tabs>
        <w:tab w:val="left" w:pos="1200"/>
      </w:tabs>
      <w:spacing w:line="240" w:lineRule="auto"/>
      <w:ind w:firstLineChars="0"/>
    </w:pPr>
    <w:rPr>
      <w:szCs w:val="24"/>
    </w:rPr>
  </w:style>
  <w:style w:type="paragraph" w:styleId="31">
    <w:name w:val="Body Text Indent"/>
    <w:basedOn w:val="1"/>
    <w:link w:val="115"/>
    <w:qFormat/>
    <w:uiPriority w:val="0"/>
    <w:pPr>
      <w:spacing w:after="120" w:afterLines="0"/>
      <w:ind w:left="420" w:leftChars="200"/>
    </w:pPr>
    <w:rPr>
      <w:rFonts w:ascii="Calibri"/>
      <w:kern w:val="2"/>
      <w:position w:val="0"/>
      <w:sz w:val="21"/>
    </w:rPr>
  </w:style>
  <w:style w:type="paragraph" w:styleId="32">
    <w:name w:val="List Number 3"/>
    <w:basedOn w:val="1"/>
    <w:qFormat/>
    <w:uiPriority w:val="0"/>
    <w:pPr>
      <w:numPr>
        <w:ilvl w:val="0"/>
        <w:numId w:val="6"/>
      </w:numPr>
      <w:tabs>
        <w:tab w:val="left" w:pos="1200"/>
      </w:tabs>
      <w:spacing w:line="240" w:lineRule="auto"/>
      <w:ind w:firstLineChars="0"/>
    </w:pPr>
    <w:rPr>
      <w:szCs w:val="24"/>
    </w:rPr>
  </w:style>
  <w:style w:type="paragraph" w:styleId="33">
    <w:name w:val="List 2"/>
    <w:basedOn w:val="1"/>
    <w:qFormat/>
    <w:uiPriority w:val="0"/>
    <w:pPr>
      <w:spacing w:line="240" w:lineRule="auto"/>
      <w:ind w:left="840" w:hanging="420" w:firstLineChars="0"/>
    </w:pPr>
    <w:rPr>
      <w:sz w:val="24"/>
    </w:rPr>
  </w:style>
  <w:style w:type="paragraph" w:styleId="34">
    <w:name w:val="List Continue"/>
    <w:basedOn w:val="1"/>
    <w:qFormat/>
    <w:uiPriority w:val="0"/>
    <w:pPr>
      <w:spacing w:after="120" w:line="240" w:lineRule="auto"/>
      <w:ind w:left="420" w:firstLine="0" w:firstLineChars="0"/>
    </w:pPr>
    <w:rPr>
      <w:szCs w:val="24"/>
    </w:rPr>
  </w:style>
  <w:style w:type="paragraph" w:styleId="35">
    <w:name w:val="Block Text"/>
    <w:basedOn w:val="1"/>
    <w:qFormat/>
    <w:uiPriority w:val="0"/>
    <w:pPr>
      <w:spacing w:before="120" w:after="120"/>
      <w:ind w:left="630" w:right="202" w:firstLine="0" w:firstLineChars="0"/>
    </w:pPr>
    <w:rPr>
      <w:rFonts w:ascii="宋体"/>
      <w:sz w:val="24"/>
    </w:rPr>
  </w:style>
  <w:style w:type="paragraph" w:styleId="36">
    <w:name w:val="List Bullet 2"/>
    <w:basedOn w:val="1"/>
    <w:qFormat/>
    <w:uiPriority w:val="0"/>
    <w:pPr>
      <w:numPr>
        <w:ilvl w:val="0"/>
        <w:numId w:val="7"/>
      </w:numPr>
      <w:tabs>
        <w:tab w:val="left" w:pos="780"/>
      </w:tabs>
      <w:spacing w:line="240" w:lineRule="auto"/>
      <w:ind w:firstLineChars="0"/>
    </w:pPr>
    <w:rPr>
      <w:szCs w:val="24"/>
    </w:rPr>
  </w:style>
  <w:style w:type="paragraph" w:styleId="37">
    <w:name w:val="HTML Address"/>
    <w:basedOn w:val="1"/>
    <w:link w:val="116"/>
    <w:qFormat/>
    <w:uiPriority w:val="0"/>
    <w:pPr>
      <w:spacing w:line="240" w:lineRule="auto"/>
      <w:ind w:firstLine="0" w:firstLineChars="0"/>
    </w:pPr>
    <w:rPr>
      <w:rFonts w:ascii="Calibri"/>
      <w:i/>
      <w:iCs/>
      <w:kern w:val="2"/>
      <w:position w:val="0"/>
      <w:sz w:val="21"/>
      <w:szCs w:val="24"/>
    </w:rPr>
  </w:style>
  <w:style w:type="paragraph" w:styleId="38">
    <w:name w:val="toc 5"/>
    <w:basedOn w:val="1"/>
    <w:next w:val="1"/>
    <w:qFormat/>
    <w:uiPriority w:val="39"/>
    <w:pPr>
      <w:ind w:left="1680" w:leftChars="800"/>
    </w:pPr>
  </w:style>
  <w:style w:type="paragraph" w:styleId="39">
    <w:name w:val="toc 3"/>
    <w:basedOn w:val="1"/>
    <w:next w:val="1"/>
    <w:qFormat/>
    <w:uiPriority w:val="39"/>
    <w:pPr>
      <w:ind w:left="840" w:leftChars="400"/>
    </w:pPr>
  </w:style>
  <w:style w:type="paragraph" w:styleId="40">
    <w:name w:val="Plain Text"/>
    <w:basedOn w:val="1"/>
    <w:link w:val="117"/>
    <w:qFormat/>
    <w:uiPriority w:val="0"/>
    <w:rPr>
      <w:rFonts w:hAnsi="Courier New"/>
      <w:kern w:val="2"/>
      <w:position w:val="0"/>
      <w:sz w:val="21"/>
      <w:szCs w:val="21"/>
    </w:rPr>
  </w:style>
  <w:style w:type="paragraph" w:styleId="41">
    <w:name w:val="List Bullet 5"/>
    <w:basedOn w:val="1"/>
    <w:qFormat/>
    <w:uiPriority w:val="0"/>
    <w:pPr>
      <w:numPr>
        <w:ilvl w:val="0"/>
        <w:numId w:val="4"/>
      </w:numPr>
      <w:tabs>
        <w:tab w:val="left" w:pos="2040"/>
        <w:tab w:val="clear" w:pos="567"/>
      </w:tabs>
      <w:snapToGrid w:val="0"/>
      <w:spacing w:line="240" w:lineRule="auto"/>
      <w:ind w:leftChars="800" w:hangingChars="200"/>
    </w:pPr>
    <w:rPr>
      <w:rFonts w:hAnsi="宋体"/>
      <w:color w:val="000000"/>
      <w:szCs w:val="24"/>
    </w:rPr>
  </w:style>
  <w:style w:type="paragraph" w:styleId="42">
    <w:name w:val="List Number 4"/>
    <w:basedOn w:val="1"/>
    <w:qFormat/>
    <w:uiPriority w:val="0"/>
    <w:pPr>
      <w:numPr>
        <w:ilvl w:val="0"/>
        <w:numId w:val="8"/>
      </w:numPr>
      <w:tabs>
        <w:tab w:val="left" w:pos="1620"/>
      </w:tabs>
      <w:spacing w:line="240" w:lineRule="auto"/>
      <w:ind w:firstLineChars="0"/>
    </w:pPr>
    <w:rPr>
      <w:szCs w:val="24"/>
    </w:rPr>
  </w:style>
  <w:style w:type="paragraph" w:styleId="43">
    <w:name w:val="toc 8"/>
    <w:basedOn w:val="1"/>
    <w:next w:val="1"/>
    <w:qFormat/>
    <w:uiPriority w:val="39"/>
    <w:pPr>
      <w:ind w:left="2940" w:leftChars="1400"/>
    </w:pPr>
  </w:style>
  <w:style w:type="paragraph" w:styleId="44">
    <w:name w:val="Date"/>
    <w:basedOn w:val="1"/>
    <w:next w:val="1"/>
    <w:link w:val="118"/>
    <w:qFormat/>
    <w:uiPriority w:val="0"/>
    <w:pPr>
      <w:spacing w:line="240" w:lineRule="auto"/>
      <w:ind w:firstLine="0" w:firstLineChars="0"/>
    </w:pPr>
    <w:rPr>
      <w:rFonts w:ascii="Calibri"/>
      <w:kern w:val="2"/>
      <w:position w:val="0"/>
      <w:sz w:val="24"/>
    </w:rPr>
  </w:style>
  <w:style w:type="paragraph" w:styleId="45">
    <w:name w:val="Body Text Indent 2"/>
    <w:basedOn w:val="1"/>
    <w:link w:val="119"/>
    <w:qFormat/>
    <w:uiPriority w:val="0"/>
    <w:pPr>
      <w:spacing w:line="400" w:lineRule="exact"/>
      <w:ind w:firstLine="480"/>
    </w:pPr>
    <w:rPr>
      <w:rFonts w:hAnsi="宋体"/>
      <w:kern w:val="2"/>
      <w:position w:val="0"/>
      <w:sz w:val="24"/>
    </w:rPr>
  </w:style>
  <w:style w:type="paragraph" w:styleId="46">
    <w:name w:val="List Continue 5"/>
    <w:basedOn w:val="1"/>
    <w:qFormat/>
    <w:uiPriority w:val="0"/>
    <w:pPr>
      <w:spacing w:after="120" w:line="240" w:lineRule="auto"/>
      <w:ind w:left="2100" w:firstLine="0" w:firstLineChars="0"/>
    </w:pPr>
    <w:rPr>
      <w:szCs w:val="24"/>
    </w:rPr>
  </w:style>
  <w:style w:type="paragraph" w:styleId="47">
    <w:name w:val="Balloon Text"/>
    <w:basedOn w:val="1"/>
    <w:link w:val="120"/>
    <w:qFormat/>
    <w:uiPriority w:val="99"/>
    <w:rPr>
      <w:rFonts w:ascii="Calibri"/>
      <w:kern w:val="2"/>
      <w:position w:val="0"/>
      <w:sz w:val="18"/>
      <w:szCs w:val="18"/>
    </w:rPr>
  </w:style>
  <w:style w:type="paragraph" w:styleId="48">
    <w:name w:val="footer"/>
    <w:basedOn w:val="1"/>
    <w:link w:val="121"/>
    <w:qFormat/>
    <w:uiPriority w:val="99"/>
    <w:pPr>
      <w:tabs>
        <w:tab w:val="center" w:pos="4153"/>
        <w:tab w:val="right" w:pos="8306"/>
      </w:tabs>
      <w:snapToGrid w:val="0"/>
      <w:jc w:val="left"/>
    </w:pPr>
    <w:rPr>
      <w:rFonts w:ascii="Calibri"/>
      <w:kern w:val="2"/>
      <w:position w:val="0"/>
      <w:sz w:val="18"/>
      <w:szCs w:val="18"/>
    </w:rPr>
  </w:style>
  <w:style w:type="paragraph" w:styleId="49">
    <w:name w:val="envelope return"/>
    <w:basedOn w:val="1"/>
    <w:qFormat/>
    <w:uiPriority w:val="0"/>
    <w:pPr>
      <w:snapToGrid w:val="0"/>
      <w:spacing w:line="240" w:lineRule="auto"/>
      <w:ind w:firstLine="0" w:firstLineChars="0"/>
    </w:pPr>
    <w:rPr>
      <w:rFonts w:ascii="Arial" w:hAnsi="Arial" w:cs="Arial"/>
      <w:szCs w:val="24"/>
    </w:rPr>
  </w:style>
  <w:style w:type="paragraph" w:styleId="50">
    <w:name w:val="header"/>
    <w:basedOn w:val="1"/>
    <w:link w:val="122"/>
    <w:qFormat/>
    <w:uiPriority w:val="0"/>
    <w:pPr>
      <w:tabs>
        <w:tab w:val="center" w:pos="4153"/>
        <w:tab w:val="right" w:pos="8306"/>
      </w:tabs>
      <w:snapToGrid w:val="0"/>
      <w:jc w:val="center"/>
    </w:pPr>
    <w:rPr>
      <w:rFonts w:ascii="Calibri"/>
      <w:kern w:val="2"/>
      <w:position w:val="0"/>
      <w:sz w:val="18"/>
      <w:szCs w:val="18"/>
    </w:rPr>
  </w:style>
  <w:style w:type="paragraph" w:styleId="51">
    <w:name w:val="Signature"/>
    <w:basedOn w:val="1"/>
    <w:link w:val="123"/>
    <w:qFormat/>
    <w:uiPriority w:val="0"/>
    <w:pPr>
      <w:spacing w:line="240" w:lineRule="auto"/>
      <w:ind w:left="4320" w:firstLine="0" w:firstLineChars="0"/>
    </w:pPr>
    <w:rPr>
      <w:rFonts w:ascii="Calibri"/>
      <w:kern w:val="2"/>
      <w:position w:val="0"/>
      <w:sz w:val="21"/>
      <w:szCs w:val="24"/>
    </w:rPr>
  </w:style>
  <w:style w:type="paragraph" w:styleId="52">
    <w:name w:val="toc 1"/>
    <w:basedOn w:val="1"/>
    <w:next w:val="1"/>
    <w:qFormat/>
    <w:uiPriority w:val="39"/>
  </w:style>
  <w:style w:type="paragraph" w:styleId="53">
    <w:name w:val="List Continue 4"/>
    <w:basedOn w:val="1"/>
    <w:qFormat/>
    <w:uiPriority w:val="0"/>
    <w:pPr>
      <w:spacing w:after="120" w:line="240" w:lineRule="auto"/>
      <w:ind w:left="1680" w:firstLine="0" w:firstLineChars="0"/>
    </w:pPr>
    <w:rPr>
      <w:szCs w:val="24"/>
    </w:rPr>
  </w:style>
  <w:style w:type="paragraph" w:styleId="54">
    <w:name w:val="toc 4"/>
    <w:basedOn w:val="1"/>
    <w:next w:val="1"/>
    <w:qFormat/>
    <w:uiPriority w:val="39"/>
    <w:pPr>
      <w:ind w:left="1260" w:leftChars="600"/>
    </w:pPr>
  </w:style>
  <w:style w:type="paragraph" w:styleId="55">
    <w:name w:val="index heading"/>
    <w:basedOn w:val="1"/>
    <w:next w:val="56"/>
    <w:qFormat/>
    <w:uiPriority w:val="0"/>
    <w:pPr>
      <w:adjustRightInd w:val="0"/>
      <w:spacing w:line="460" w:lineRule="exact"/>
      <w:ind w:firstLine="510" w:firstLineChars="0"/>
      <w:jc w:val="left"/>
    </w:pPr>
    <w:rPr>
      <w:kern w:val="0"/>
      <w:sz w:val="24"/>
    </w:rPr>
  </w:style>
  <w:style w:type="paragraph" w:styleId="56">
    <w:name w:val="index 1"/>
    <w:basedOn w:val="1"/>
    <w:next w:val="1"/>
    <w:unhideWhenUsed/>
    <w:qFormat/>
    <w:uiPriority w:val="0"/>
    <w:pPr>
      <w:ind w:firstLine="0"/>
    </w:pPr>
  </w:style>
  <w:style w:type="paragraph" w:styleId="57">
    <w:name w:val="Subtitle"/>
    <w:basedOn w:val="1"/>
    <w:next w:val="1"/>
    <w:link w:val="124"/>
    <w:qFormat/>
    <w:uiPriority w:val="11"/>
    <w:pPr>
      <w:spacing w:before="240" w:after="60" w:line="312" w:lineRule="auto"/>
      <w:ind w:firstLine="0" w:firstLineChars="0"/>
      <w:jc w:val="center"/>
      <w:outlineLvl w:val="1"/>
    </w:pPr>
    <w:rPr>
      <w:rFonts w:ascii="Cambria" w:hAnsi="Cambria"/>
      <w:b/>
      <w:bCs/>
      <w:kern w:val="28"/>
      <w:position w:val="0"/>
      <w:szCs w:val="32"/>
    </w:rPr>
  </w:style>
  <w:style w:type="paragraph" w:styleId="58">
    <w:name w:val="List Number 5"/>
    <w:basedOn w:val="1"/>
    <w:qFormat/>
    <w:uiPriority w:val="0"/>
    <w:pPr>
      <w:numPr>
        <w:ilvl w:val="0"/>
        <w:numId w:val="9"/>
      </w:numPr>
      <w:tabs>
        <w:tab w:val="left" w:pos="2040"/>
      </w:tabs>
      <w:spacing w:line="240" w:lineRule="auto"/>
      <w:ind w:firstLineChars="0"/>
    </w:pPr>
    <w:rPr>
      <w:szCs w:val="24"/>
    </w:rPr>
  </w:style>
  <w:style w:type="paragraph" w:styleId="59">
    <w:name w:val="List"/>
    <w:basedOn w:val="1"/>
    <w:qFormat/>
    <w:uiPriority w:val="0"/>
    <w:pPr>
      <w:spacing w:line="240" w:lineRule="auto"/>
      <w:ind w:left="420" w:hanging="420" w:firstLineChars="0"/>
    </w:pPr>
  </w:style>
  <w:style w:type="paragraph" w:styleId="60">
    <w:name w:val="toc 6"/>
    <w:basedOn w:val="1"/>
    <w:next w:val="1"/>
    <w:qFormat/>
    <w:uiPriority w:val="39"/>
    <w:pPr>
      <w:ind w:left="2100" w:leftChars="1000"/>
    </w:pPr>
  </w:style>
  <w:style w:type="paragraph" w:styleId="61">
    <w:name w:val="List 5"/>
    <w:basedOn w:val="1"/>
    <w:qFormat/>
    <w:uiPriority w:val="0"/>
    <w:pPr>
      <w:spacing w:line="240" w:lineRule="auto"/>
      <w:ind w:left="2100" w:hanging="420" w:firstLineChars="0"/>
    </w:pPr>
  </w:style>
  <w:style w:type="paragraph" w:styleId="62">
    <w:name w:val="Body Text Indent 3"/>
    <w:basedOn w:val="1"/>
    <w:link w:val="125"/>
    <w:qFormat/>
    <w:uiPriority w:val="0"/>
    <w:pPr>
      <w:spacing w:after="120" w:afterLines="0"/>
      <w:ind w:left="420" w:leftChars="200"/>
    </w:pPr>
    <w:rPr>
      <w:rFonts w:ascii="Calibri"/>
      <w:kern w:val="2"/>
      <w:position w:val="0"/>
      <w:sz w:val="16"/>
      <w:szCs w:val="16"/>
    </w:rPr>
  </w:style>
  <w:style w:type="paragraph" w:styleId="63">
    <w:name w:val="table of figures"/>
    <w:basedOn w:val="1"/>
    <w:next w:val="1"/>
    <w:qFormat/>
    <w:uiPriority w:val="0"/>
    <w:pPr>
      <w:ind w:left="840" w:hanging="420"/>
    </w:pPr>
    <w:rPr>
      <w:szCs w:val="20"/>
    </w:rPr>
  </w:style>
  <w:style w:type="paragraph" w:styleId="64">
    <w:name w:val="toc 2"/>
    <w:basedOn w:val="1"/>
    <w:next w:val="1"/>
    <w:qFormat/>
    <w:uiPriority w:val="39"/>
    <w:pPr>
      <w:ind w:left="420" w:leftChars="200"/>
    </w:pPr>
  </w:style>
  <w:style w:type="paragraph" w:styleId="65">
    <w:name w:val="toc 9"/>
    <w:basedOn w:val="1"/>
    <w:next w:val="1"/>
    <w:qFormat/>
    <w:uiPriority w:val="39"/>
    <w:pPr>
      <w:ind w:left="3360" w:leftChars="1600"/>
    </w:pPr>
  </w:style>
  <w:style w:type="paragraph" w:styleId="66">
    <w:name w:val="Body Text 2"/>
    <w:basedOn w:val="1"/>
    <w:link w:val="126"/>
    <w:qFormat/>
    <w:uiPriority w:val="0"/>
    <w:pPr>
      <w:spacing w:after="120" w:line="480" w:lineRule="auto"/>
      <w:ind w:firstLine="0" w:firstLineChars="0"/>
    </w:pPr>
    <w:rPr>
      <w:rFonts w:ascii="Calibri"/>
      <w:kern w:val="2"/>
      <w:position w:val="0"/>
      <w:sz w:val="21"/>
      <w:szCs w:val="24"/>
    </w:rPr>
  </w:style>
  <w:style w:type="paragraph" w:styleId="67">
    <w:name w:val="List 4"/>
    <w:basedOn w:val="1"/>
    <w:qFormat/>
    <w:uiPriority w:val="0"/>
    <w:pPr>
      <w:spacing w:line="240" w:lineRule="auto"/>
      <w:ind w:left="1680" w:hanging="420" w:firstLineChars="0"/>
    </w:pPr>
  </w:style>
  <w:style w:type="paragraph" w:styleId="68">
    <w:name w:val="List Continue 2"/>
    <w:basedOn w:val="1"/>
    <w:qFormat/>
    <w:uiPriority w:val="0"/>
    <w:pPr>
      <w:spacing w:after="120" w:line="240" w:lineRule="auto"/>
      <w:ind w:left="840" w:firstLine="0" w:firstLineChars="0"/>
    </w:pPr>
    <w:rPr>
      <w:szCs w:val="24"/>
    </w:rPr>
  </w:style>
  <w:style w:type="paragraph" w:styleId="69">
    <w:name w:val="Message Header"/>
    <w:basedOn w:val="1"/>
    <w:link w:val="127"/>
    <w:qFormat/>
    <w:uiPriority w:val="0"/>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firstLineChars="0"/>
    </w:pPr>
    <w:rPr>
      <w:rFonts w:ascii="Arial" w:hAnsi="Arial"/>
      <w:kern w:val="2"/>
      <w:position w:val="0"/>
      <w:sz w:val="24"/>
      <w:szCs w:val="24"/>
    </w:rPr>
  </w:style>
  <w:style w:type="paragraph" w:styleId="70">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position w:val="0"/>
      <w:sz w:val="24"/>
    </w:rPr>
  </w:style>
  <w:style w:type="paragraph" w:styleId="7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72">
    <w:name w:val="List Continue 3"/>
    <w:basedOn w:val="1"/>
    <w:qFormat/>
    <w:uiPriority w:val="0"/>
    <w:pPr>
      <w:spacing w:after="120" w:line="240" w:lineRule="auto"/>
      <w:ind w:left="1260" w:firstLine="0" w:firstLineChars="0"/>
    </w:pPr>
    <w:rPr>
      <w:szCs w:val="24"/>
    </w:rPr>
  </w:style>
  <w:style w:type="paragraph" w:styleId="73">
    <w:name w:val="Title"/>
    <w:basedOn w:val="1"/>
    <w:next w:val="1"/>
    <w:link w:val="129"/>
    <w:qFormat/>
    <w:uiPriority w:val="0"/>
    <w:pPr>
      <w:adjustRightInd w:val="0"/>
      <w:spacing w:before="240" w:after="60" w:line="420" w:lineRule="atLeast"/>
      <w:ind w:firstLine="0" w:firstLineChars="0"/>
      <w:jc w:val="center"/>
      <w:textAlignment w:val="baseline"/>
      <w:outlineLvl w:val="0"/>
    </w:pPr>
    <w:rPr>
      <w:rFonts w:ascii="Arial" w:hAnsi="Arial"/>
      <w:b/>
      <w:position w:val="0"/>
    </w:rPr>
  </w:style>
  <w:style w:type="paragraph" w:styleId="74">
    <w:name w:val="annotation subject"/>
    <w:basedOn w:val="26"/>
    <w:next w:val="26"/>
    <w:link w:val="130"/>
    <w:qFormat/>
    <w:uiPriority w:val="0"/>
    <w:pPr>
      <w:spacing w:line="240" w:lineRule="auto"/>
      <w:ind w:firstLine="0" w:firstLineChars="0"/>
    </w:pPr>
    <w:rPr>
      <w:rFonts w:ascii="宋体" w:hAnsi="宋体"/>
      <w:b/>
      <w:bCs/>
    </w:rPr>
  </w:style>
  <w:style w:type="paragraph" w:styleId="75">
    <w:name w:val="Body Text First Indent"/>
    <w:basedOn w:val="2"/>
    <w:link w:val="131"/>
    <w:qFormat/>
    <w:uiPriority w:val="0"/>
    <w:pPr>
      <w:widowControl/>
      <w:spacing w:before="60" w:line="240" w:lineRule="auto"/>
      <w:ind w:firstLine="420" w:firstLineChars="100"/>
    </w:pPr>
    <w:rPr>
      <w:rFonts w:ascii="黑体" w:hAnsi="宋体" w:eastAsia="黑体" w:cs="Wide Latin"/>
    </w:rPr>
  </w:style>
  <w:style w:type="paragraph" w:styleId="76">
    <w:name w:val="Body Text First Indent 2"/>
    <w:basedOn w:val="31"/>
    <w:link w:val="132"/>
    <w:qFormat/>
    <w:uiPriority w:val="0"/>
    <w:pPr>
      <w:spacing w:line="240" w:lineRule="auto"/>
      <w:ind w:leftChars="0" w:firstLine="210" w:firstLineChars="0"/>
    </w:pPr>
    <w:rPr>
      <w:rFonts w:ascii="宋体" w:hAnsi="宋体"/>
    </w:rPr>
  </w:style>
  <w:style w:type="table" w:styleId="78">
    <w:name w:val="Table Grid"/>
    <w:basedOn w:val="7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9">
    <w:name w:val="Medium Grid 3 Accent 5"/>
    <w:basedOn w:val="77"/>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nil"/>
          <w:bottom w:val="single" w:color="FFFFFF" w:sz="8" w:space="0"/>
          <w:right w:val="single" w:color="FFFFFF" w:sz="24" w:space="0"/>
          <w:insideH w:val="nil"/>
          <w:insideV w:val="nil"/>
          <w:tl2br w:val="nil"/>
          <w:tr2bl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l2br w:val="nil"/>
          <w:tr2bl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5D5E2"/>
      </w:tcPr>
    </w:tblStylePr>
  </w:style>
  <w:style w:type="character" w:styleId="81">
    <w:name w:val="Strong"/>
    <w:qFormat/>
    <w:uiPriority w:val="22"/>
    <w:rPr>
      <w:b/>
      <w:bCs/>
    </w:rPr>
  </w:style>
  <w:style w:type="character" w:styleId="82">
    <w:name w:val="page number"/>
    <w:basedOn w:val="80"/>
    <w:qFormat/>
    <w:uiPriority w:val="0"/>
  </w:style>
  <w:style w:type="character" w:styleId="83">
    <w:name w:val="FollowedHyperlink"/>
    <w:qFormat/>
    <w:uiPriority w:val="99"/>
    <w:rPr>
      <w:color w:val="800080"/>
      <w:u w:val="single"/>
    </w:rPr>
  </w:style>
  <w:style w:type="character" w:styleId="84">
    <w:name w:val="Emphasis"/>
    <w:qFormat/>
    <w:uiPriority w:val="20"/>
    <w:rPr>
      <w:color w:val="CC0000"/>
    </w:rPr>
  </w:style>
  <w:style w:type="character" w:styleId="85">
    <w:name w:val="line number"/>
    <w:basedOn w:val="80"/>
    <w:qFormat/>
    <w:uiPriority w:val="99"/>
  </w:style>
  <w:style w:type="character" w:styleId="86">
    <w:name w:val="HTML Definition"/>
    <w:qFormat/>
    <w:uiPriority w:val="0"/>
    <w:rPr>
      <w:i/>
      <w:iCs/>
    </w:rPr>
  </w:style>
  <w:style w:type="character" w:styleId="87">
    <w:name w:val="HTML Typewriter"/>
    <w:qFormat/>
    <w:uiPriority w:val="0"/>
    <w:rPr>
      <w:rFonts w:ascii="Courier New" w:hAnsi="Courier New" w:cs="Courier New"/>
      <w:sz w:val="20"/>
      <w:szCs w:val="20"/>
    </w:rPr>
  </w:style>
  <w:style w:type="character" w:styleId="88">
    <w:name w:val="HTML Acronym"/>
    <w:basedOn w:val="80"/>
    <w:qFormat/>
    <w:uiPriority w:val="0"/>
  </w:style>
  <w:style w:type="character" w:styleId="89">
    <w:name w:val="HTML Variable"/>
    <w:qFormat/>
    <w:uiPriority w:val="0"/>
    <w:rPr>
      <w:i/>
      <w:iCs/>
    </w:rPr>
  </w:style>
  <w:style w:type="character" w:styleId="90">
    <w:name w:val="Hyperlink"/>
    <w:qFormat/>
    <w:uiPriority w:val="99"/>
    <w:rPr>
      <w:color w:val="0000FF"/>
      <w:u w:val="single"/>
    </w:rPr>
  </w:style>
  <w:style w:type="character" w:styleId="91">
    <w:name w:val="HTML Code"/>
    <w:qFormat/>
    <w:uiPriority w:val="0"/>
    <w:rPr>
      <w:rFonts w:ascii="Courier New" w:hAnsi="Courier New" w:cs="Courier New"/>
      <w:sz w:val="20"/>
      <w:szCs w:val="20"/>
    </w:rPr>
  </w:style>
  <w:style w:type="character" w:styleId="92">
    <w:name w:val="annotation reference"/>
    <w:basedOn w:val="80"/>
    <w:qFormat/>
    <w:uiPriority w:val="0"/>
    <w:rPr>
      <w:sz w:val="21"/>
      <w:szCs w:val="21"/>
    </w:rPr>
  </w:style>
  <w:style w:type="character" w:styleId="93">
    <w:name w:val="HTML Cite"/>
    <w:qFormat/>
    <w:uiPriority w:val="0"/>
    <w:rPr>
      <w:i/>
      <w:iCs/>
    </w:rPr>
  </w:style>
  <w:style w:type="character" w:styleId="94">
    <w:name w:val="HTML Keyboard"/>
    <w:qFormat/>
    <w:uiPriority w:val="0"/>
    <w:rPr>
      <w:rFonts w:ascii="Courier New" w:hAnsi="Courier New" w:cs="Courier New"/>
      <w:sz w:val="20"/>
      <w:szCs w:val="20"/>
    </w:rPr>
  </w:style>
  <w:style w:type="character" w:styleId="95">
    <w:name w:val="HTML Sample"/>
    <w:qFormat/>
    <w:uiPriority w:val="0"/>
    <w:rPr>
      <w:rFonts w:ascii="Courier New" w:hAnsi="Courier New" w:cs="Courier New"/>
    </w:rPr>
  </w:style>
  <w:style w:type="character" w:customStyle="1" w:styleId="96">
    <w:name w:val="标题 2 字符"/>
    <w:link w:val="4"/>
    <w:qFormat/>
    <w:uiPriority w:val="0"/>
    <w:rPr>
      <w:rFonts w:ascii="Arial" w:hAnsi="Arial" w:eastAsia="黑体"/>
      <w:bCs/>
      <w:sz w:val="24"/>
      <w:szCs w:val="32"/>
    </w:rPr>
  </w:style>
  <w:style w:type="character" w:customStyle="1" w:styleId="97">
    <w:name w:val="正文文本 Char1"/>
    <w:link w:val="2"/>
    <w:qFormat/>
    <w:uiPriority w:val="0"/>
    <w:rPr>
      <w:kern w:val="2"/>
      <w:sz w:val="21"/>
    </w:rPr>
  </w:style>
  <w:style w:type="character" w:customStyle="1" w:styleId="98">
    <w:name w:val="标题 1 Char"/>
    <w:link w:val="3"/>
    <w:qFormat/>
    <w:uiPriority w:val="0"/>
    <w:rPr>
      <w:rFonts w:eastAsia="黑体"/>
      <w:b/>
      <w:bCs/>
      <w:kern w:val="44"/>
      <w:sz w:val="32"/>
      <w:szCs w:val="44"/>
    </w:rPr>
  </w:style>
  <w:style w:type="character" w:customStyle="1" w:styleId="99">
    <w:name w:val="标题 2 Char2"/>
    <w:link w:val="4"/>
    <w:qFormat/>
    <w:uiPriority w:val="0"/>
    <w:rPr>
      <w:rFonts w:ascii="Arial" w:hAnsi="Arial" w:eastAsia="黑体"/>
      <w:bCs/>
      <w:sz w:val="28"/>
      <w:szCs w:val="32"/>
    </w:rPr>
  </w:style>
  <w:style w:type="character" w:customStyle="1" w:styleId="100">
    <w:name w:val="标题 3 Char1"/>
    <w:link w:val="5"/>
    <w:qFormat/>
    <w:uiPriority w:val="0"/>
    <w:rPr>
      <w:rFonts w:ascii="宋体"/>
      <w:b/>
      <w:sz w:val="24"/>
      <w:u w:val="single"/>
    </w:rPr>
  </w:style>
  <w:style w:type="character" w:customStyle="1" w:styleId="101">
    <w:name w:val="标题 4 Char"/>
    <w:link w:val="6"/>
    <w:qFormat/>
    <w:uiPriority w:val="0"/>
    <w:rPr>
      <w:rFonts w:ascii="Arial" w:hAnsi="Arial" w:eastAsia="黑体"/>
      <w:b/>
      <w:bCs/>
      <w:kern w:val="2"/>
      <w:sz w:val="24"/>
      <w:szCs w:val="28"/>
    </w:rPr>
  </w:style>
  <w:style w:type="character" w:customStyle="1" w:styleId="102">
    <w:name w:val="标题 5 Char"/>
    <w:link w:val="7"/>
    <w:qFormat/>
    <w:uiPriority w:val="0"/>
    <w:rPr>
      <w:sz w:val="24"/>
    </w:rPr>
  </w:style>
  <w:style w:type="character" w:customStyle="1" w:styleId="103">
    <w:name w:val="标题 6 Char"/>
    <w:link w:val="8"/>
    <w:qFormat/>
    <w:uiPriority w:val="0"/>
    <w:rPr>
      <w:rFonts w:ascii="Arial" w:hAnsi="Arial" w:eastAsia="黑体"/>
      <w:b/>
      <w:bCs/>
      <w:sz w:val="24"/>
      <w:szCs w:val="24"/>
    </w:rPr>
  </w:style>
  <w:style w:type="character" w:customStyle="1" w:styleId="104">
    <w:name w:val="标题 7 Char"/>
    <w:link w:val="9"/>
    <w:qFormat/>
    <w:uiPriority w:val="0"/>
    <w:rPr>
      <w:b/>
      <w:bCs/>
      <w:sz w:val="24"/>
      <w:szCs w:val="24"/>
    </w:rPr>
  </w:style>
  <w:style w:type="character" w:customStyle="1" w:styleId="105">
    <w:name w:val="标题 8 Char"/>
    <w:link w:val="10"/>
    <w:qFormat/>
    <w:uiPriority w:val="0"/>
    <w:rPr>
      <w:rFonts w:ascii="Arial" w:hAnsi="Arial" w:eastAsia="黑体"/>
      <w:sz w:val="24"/>
      <w:szCs w:val="24"/>
    </w:rPr>
  </w:style>
  <w:style w:type="character" w:customStyle="1" w:styleId="106">
    <w:name w:val="标题 9 Char"/>
    <w:link w:val="11"/>
    <w:qFormat/>
    <w:uiPriority w:val="0"/>
    <w:rPr>
      <w:rFonts w:ascii="Arial" w:hAnsi="Arial" w:eastAsia="黑体"/>
      <w:sz w:val="21"/>
      <w:szCs w:val="21"/>
    </w:rPr>
  </w:style>
  <w:style w:type="character" w:customStyle="1" w:styleId="107">
    <w:name w:val="注释标题 Char"/>
    <w:link w:val="16"/>
    <w:qFormat/>
    <w:uiPriority w:val="0"/>
    <w:rPr>
      <w:kern w:val="2"/>
      <w:sz w:val="18"/>
      <w:szCs w:val="18"/>
    </w:rPr>
  </w:style>
  <w:style w:type="character" w:customStyle="1" w:styleId="108">
    <w:name w:val="电子邮件签名 Char"/>
    <w:link w:val="18"/>
    <w:qFormat/>
    <w:uiPriority w:val="0"/>
    <w:rPr>
      <w:kern w:val="2"/>
      <w:sz w:val="21"/>
      <w:szCs w:val="24"/>
    </w:rPr>
  </w:style>
  <w:style w:type="character" w:customStyle="1" w:styleId="109">
    <w:name w:val="正文缩进 Char"/>
    <w:link w:val="20"/>
    <w:qFormat/>
    <w:uiPriority w:val="0"/>
    <w:rPr>
      <w:rFonts w:eastAsia="宋体"/>
      <w:kern w:val="2"/>
      <w:sz w:val="21"/>
      <w:lang w:val="en-US" w:eastAsia="zh-CN" w:bidi="ar-SA"/>
    </w:rPr>
  </w:style>
  <w:style w:type="character" w:customStyle="1" w:styleId="110">
    <w:name w:val="文档结构图 Char"/>
    <w:link w:val="24"/>
    <w:qFormat/>
    <w:uiPriority w:val="0"/>
    <w:rPr>
      <w:kern w:val="2"/>
      <w:sz w:val="21"/>
      <w:shd w:val="clear" w:color="auto" w:fill="000080"/>
    </w:rPr>
  </w:style>
  <w:style w:type="character" w:customStyle="1" w:styleId="111">
    <w:name w:val="批注文字 Char"/>
    <w:link w:val="26"/>
    <w:qFormat/>
    <w:uiPriority w:val="0"/>
    <w:rPr>
      <w:kern w:val="2"/>
      <w:sz w:val="21"/>
    </w:rPr>
  </w:style>
  <w:style w:type="character" w:customStyle="1" w:styleId="112">
    <w:name w:val="称呼 Char"/>
    <w:link w:val="27"/>
    <w:qFormat/>
    <w:uiPriority w:val="0"/>
    <w:rPr>
      <w:kern w:val="2"/>
      <w:sz w:val="21"/>
      <w:szCs w:val="24"/>
    </w:rPr>
  </w:style>
  <w:style w:type="character" w:customStyle="1" w:styleId="113">
    <w:name w:val="正文文本 3 Char"/>
    <w:link w:val="28"/>
    <w:qFormat/>
    <w:uiPriority w:val="0"/>
    <w:rPr>
      <w:rFonts w:ascii="宋体"/>
      <w:kern w:val="2"/>
      <w:sz w:val="24"/>
    </w:rPr>
  </w:style>
  <w:style w:type="character" w:customStyle="1" w:styleId="114">
    <w:name w:val="结束语 Char"/>
    <w:link w:val="29"/>
    <w:qFormat/>
    <w:uiPriority w:val="0"/>
    <w:rPr>
      <w:kern w:val="2"/>
      <w:sz w:val="24"/>
    </w:rPr>
  </w:style>
  <w:style w:type="character" w:customStyle="1" w:styleId="115">
    <w:name w:val="正文文本缩进 Char2"/>
    <w:link w:val="31"/>
    <w:qFormat/>
    <w:uiPriority w:val="0"/>
    <w:rPr>
      <w:kern w:val="2"/>
      <w:sz w:val="21"/>
    </w:rPr>
  </w:style>
  <w:style w:type="character" w:customStyle="1" w:styleId="116">
    <w:name w:val="HTML 地址 Char"/>
    <w:link w:val="37"/>
    <w:qFormat/>
    <w:uiPriority w:val="0"/>
    <w:rPr>
      <w:i/>
      <w:iCs/>
      <w:kern w:val="2"/>
      <w:sz w:val="21"/>
      <w:szCs w:val="24"/>
    </w:rPr>
  </w:style>
  <w:style w:type="character" w:customStyle="1" w:styleId="117">
    <w:name w:val="纯文本 Char"/>
    <w:link w:val="40"/>
    <w:qFormat/>
    <w:uiPriority w:val="0"/>
    <w:rPr>
      <w:rFonts w:ascii="宋体" w:hAnsi="Courier New" w:cs="金山简魏碑"/>
      <w:kern w:val="2"/>
      <w:sz w:val="21"/>
      <w:szCs w:val="21"/>
    </w:rPr>
  </w:style>
  <w:style w:type="character" w:customStyle="1" w:styleId="118">
    <w:name w:val="日期 Char"/>
    <w:link w:val="44"/>
    <w:qFormat/>
    <w:uiPriority w:val="0"/>
    <w:rPr>
      <w:kern w:val="2"/>
      <w:sz w:val="24"/>
    </w:rPr>
  </w:style>
  <w:style w:type="character" w:customStyle="1" w:styleId="119">
    <w:name w:val="正文文本缩进 2 Char"/>
    <w:link w:val="45"/>
    <w:qFormat/>
    <w:uiPriority w:val="0"/>
    <w:rPr>
      <w:rFonts w:ascii="宋体" w:hAnsi="宋体"/>
      <w:kern w:val="2"/>
      <w:sz w:val="24"/>
    </w:rPr>
  </w:style>
  <w:style w:type="character" w:customStyle="1" w:styleId="120">
    <w:name w:val="批注框文本 Char"/>
    <w:link w:val="47"/>
    <w:qFormat/>
    <w:uiPriority w:val="99"/>
    <w:rPr>
      <w:kern w:val="2"/>
      <w:sz w:val="18"/>
      <w:szCs w:val="18"/>
    </w:rPr>
  </w:style>
  <w:style w:type="character" w:customStyle="1" w:styleId="121">
    <w:name w:val="页脚 Char"/>
    <w:link w:val="48"/>
    <w:qFormat/>
    <w:uiPriority w:val="99"/>
    <w:rPr>
      <w:kern w:val="2"/>
      <w:sz w:val="18"/>
      <w:szCs w:val="18"/>
    </w:rPr>
  </w:style>
  <w:style w:type="character" w:customStyle="1" w:styleId="122">
    <w:name w:val="页眉 Char"/>
    <w:link w:val="50"/>
    <w:qFormat/>
    <w:uiPriority w:val="0"/>
    <w:rPr>
      <w:kern w:val="2"/>
      <w:sz w:val="18"/>
      <w:szCs w:val="18"/>
    </w:rPr>
  </w:style>
  <w:style w:type="character" w:customStyle="1" w:styleId="123">
    <w:name w:val="签名 Char"/>
    <w:link w:val="51"/>
    <w:qFormat/>
    <w:uiPriority w:val="0"/>
    <w:rPr>
      <w:kern w:val="2"/>
      <w:sz w:val="21"/>
      <w:szCs w:val="24"/>
    </w:rPr>
  </w:style>
  <w:style w:type="character" w:customStyle="1" w:styleId="124">
    <w:name w:val="副标题 Char"/>
    <w:link w:val="57"/>
    <w:qFormat/>
    <w:uiPriority w:val="11"/>
    <w:rPr>
      <w:rFonts w:ascii="Cambria" w:hAnsi="Cambria"/>
      <w:b/>
      <w:bCs/>
      <w:kern w:val="28"/>
      <w:sz w:val="32"/>
      <w:szCs w:val="32"/>
    </w:rPr>
  </w:style>
  <w:style w:type="character" w:customStyle="1" w:styleId="125">
    <w:name w:val="正文文本缩进 3 Char"/>
    <w:link w:val="62"/>
    <w:qFormat/>
    <w:uiPriority w:val="0"/>
    <w:rPr>
      <w:kern w:val="2"/>
      <w:sz w:val="16"/>
      <w:szCs w:val="16"/>
    </w:rPr>
  </w:style>
  <w:style w:type="character" w:customStyle="1" w:styleId="126">
    <w:name w:val="正文文本 2 Char1"/>
    <w:link w:val="66"/>
    <w:qFormat/>
    <w:uiPriority w:val="0"/>
    <w:rPr>
      <w:kern w:val="2"/>
      <w:sz w:val="21"/>
      <w:szCs w:val="24"/>
    </w:rPr>
  </w:style>
  <w:style w:type="character" w:customStyle="1" w:styleId="127">
    <w:name w:val="信息标题 Char"/>
    <w:link w:val="69"/>
    <w:qFormat/>
    <w:uiPriority w:val="0"/>
    <w:rPr>
      <w:rFonts w:ascii="Arial" w:hAnsi="Arial" w:cs="Arial"/>
      <w:kern w:val="2"/>
      <w:sz w:val="24"/>
      <w:szCs w:val="24"/>
      <w:shd w:val="pct20" w:color="auto" w:fill="auto"/>
    </w:rPr>
  </w:style>
  <w:style w:type="character" w:customStyle="1" w:styleId="128">
    <w:name w:val="HTML 预设格式 Char"/>
    <w:link w:val="70"/>
    <w:qFormat/>
    <w:uiPriority w:val="0"/>
    <w:rPr>
      <w:rFonts w:ascii="宋体" w:hAnsi="宋体" w:cs="宋体"/>
      <w:sz w:val="24"/>
    </w:rPr>
  </w:style>
  <w:style w:type="character" w:customStyle="1" w:styleId="129">
    <w:name w:val="标题 Char"/>
    <w:link w:val="73"/>
    <w:qFormat/>
    <w:uiPriority w:val="0"/>
    <w:rPr>
      <w:rFonts w:ascii="Arial" w:hAnsi="Arial"/>
      <w:b/>
      <w:sz w:val="32"/>
    </w:rPr>
  </w:style>
  <w:style w:type="character" w:customStyle="1" w:styleId="130">
    <w:name w:val="批注主题 Char1"/>
    <w:link w:val="74"/>
    <w:qFormat/>
    <w:uiPriority w:val="0"/>
    <w:rPr>
      <w:rFonts w:ascii="宋体" w:hAnsi="宋体" w:eastAsia="宋体"/>
      <w:b/>
      <w:bCs/>
      <w:kern w:val="2"/>
      <w:sz w:val="21"/>
      <w:lang w:val="en-US" w:eastAsia="zh-CN" w:bidi="ar-SA"/>
    </w:rPr>
  </w:style>
  <w:style w:type="character" w:customStyle="1" w:styleId="131">
    <w:name w:val="正文首行缩进 Char"/>
    <w:link w:val="75"/>
    <w:qFormat/>
    <w:uiPriority w:val="0"/>
    <w:rPr>
      <w:rFonts w:ascii="黑体" w:hAnsi="宋体" w:eastAsia="黑体" w:cs="Wide Latin"/>
      <w:kern w:val="2"/>
      <w:sz w:val="21"/>
      <w:lang w:val="en-US" w:eastAsia="zh-CN" w:bidi="ar-SA"/>
    </w:rPr>
  </w:style>
  <w:style w:type="character" w:customStyle="1" w:styleId="132">
    <w:name w:val="正文首行缩进 2 Char"/>
    <w:link w:val="76"/>
    <w:qFormat/>
    <w:uiPriority w:val="0"/>
    <w:rPr>
      <w:rFonts w:ascii="宋体" w:hAnsi="宋体" w:eastAsia="宋体"/>
      <w:kern w:val="2"/>
      <w:sz w:val="21"/>
      <w:lang w:val="en-US" w:eastAsia="zh-CN" w:bidi="ar-SA"/>
    </w:rPr>
  </w:style>
  <w:style w:type="character" w:customStyle="1" w:styleId="133">
    <w:name w:val="标题 2 Char"/>
    <w:link w:val="4"/>
    <w:qFormat/>
    <w:uiPriority w:val="0"/>
    <w:rPr>
      <w:rFonts w:ascii="Arial" w:hAnsi="Arial" w:eastAsia="黑体"/>
      <w:bCs/>
      <w:sz w:val="24"/>
      <w:szCs w:val="32"/>
    </w:rPr>
  </w:style>
  <w:style w:type="paragraph" w:customStyle="1" w:styleId="134">
    <w:name w:val="首行缩进"/>
    <w:basedOn w:val="1"/>
    <w:next w:val="20"/>
    <w:qFormat/>
    <w:uiPriority w:val="0"/>
    <w:pPr>
      <w:spacing w:line="360" w:lineRule="auto"/>
      <w:ind w:firstLine="480" w:firstLineChars="200"/>
    </w:pPr>
    <w:rPr>
      <w:rFonts w:ascii="宋体" w:hAnsi="宋体" w:cs="宋体"/>
      <w:kern w:val="0"/>
      <w:sz w:val="24"/>
    </w:rPr>
  </w:style>
  <w:style w:type="paragraph" w:customStyle="1" w:styleId="135">
    <w:name w:val="Char"/>
    <w:basedOn w:val="1"/>
    <w:qFormat/>
    <w:uiPriority w:val="0"/>
    <w:pPr>
      <w:ind w:firstLine="200"/>
    </w:pPr>
    <w:rPr>
      <w:rFonts w:ascii="Tahoma" w:hAnsi="Tahoma"/>
      <w:kern w:val="2"/>
      <w:position w:val="0"/>
      <w:sz w:val="24"/>
    </w:rPr>
  </w:style>
  <w:style w:type="character" w:customStyle="1" w:styleId="136">
    <w:name w:val="标题4 Char"/>
    <w:link w:val="137"/>
    <w:qFormat/>
    <w:uiPriority w:val="0"/>
    <w:rPr>
      <w:rFonts w:ascii="Arial" w:hAnsi="Arial" w:cs="Arial"/>
      <w:b/>
      <w:sz w:val="24"/>
    </w:rPr>
  </w:style>
  <w:style w:type="paragraph" w:customStyle="1" w:styleId="137">
    <w:name w:val="标题4"/>
    <w:basedOn w:val="6"/>
    <w:link w:val="136"/>
    <w:qFormat/>
    <w:uiPriority w:val="0"/>
    <w:pPr>
      <w:keepLines w:val="0"/>
      <w:tabs>
        <w:tab w:val="left" w:pos="480"/>
        <w:tab w:val="left" w:pos="1140"/>
      </w:tabs>
      <w:adjustRightInd w:val="0"/>
      <w:spacing w:before="0" w:after="0" w:line="360" w:lineRule="auto"/>
      <w:ind w:left="1140" w:hanging="1140"/>
    </w:pPr>
    <w:rPr>
      <w:rFonts w:eastAsia="宋体"/>
      <w:bCs w:val="0"/>
      <w:kern w:val="0"/>
      <w:szCs w:val="20"/>
    </w:rPr>
  </w:style>
  <w:style w:type="character" w:customStyle="1" w:styleId="138">
    <w:name w:val="标题 3 + 四 段前: 0 磅 段后: 0 磅 行距: 1.5 倍行距 Char"/>
    <w:qFormat/>
    <w:uiPriority w:val="0"/>
    <w:rPr>
      <w:rFonts w:eastAsia="宋体" w:cs="宋体"/>
      <w:b/>
      <w:bCs/>
      <w:kern w:val="2"/>
      <w:sz w:val="28"/>
      <w:szCs w:val="28"/>
      <w:lang w:val="en-US" w:eastAsia="zh-CN" w:bidi="ar-SA"/>
    </w:rPr>
  </w:style>
  <w:style w:type="character" w:customStyle="1" w:styleId="139">
    <w:name w:val=" Char Char26"/>
    <w:qFormat/>
    <w:uiPriority w:val="0"/>
    <w:rPr>
      <w:rFonts w:eastAsia="黑体"/>
      <w:bCs/>
      <w:kern w:val="2"/>
      <w:sz w:val="21"/>
      <w:szCs w:val="28"/>
      <w:lang w:val="en-US" w:eastAsia="zh-CN" w:bidi="ar-SA"/>
    </w:rPr>
  </w:style>
  <w:style w:type="character" w:customStyle="1" w:styleId="140">
    <w:name w:val="jl 三级 Char Char"/>
    <w:link w:val="141"/>
    <w:qFormat/>
    <w:uiPriority w:val="0"/>
    <w:rPr>
      <w:rFonts w:ascii="宋体" w:hAnsi="宋体"/>
      <w:b/>
      <w:color w:val="000000"/>
      <w:kern w:val="2"/>
      <w:sz w:val="24"/>
      <w:szCs w:val="24"/>
    </w:rPr>
  </w:style>
  <w:style w:type="paragraph" w:customStyle="1" w:styleId="141">
    <w:name w:val="jl 三级 Char"/>
    <w:basedOn w:val="1"/>
    <w:link w:val="140"/>
    <w:qFormat/>
    <w:uiPriority w:val="0"/>
    <w:pPr>
      <w:autoSpaceDE w:val="0"/>
      <w:autoSpaceDN w:val="0"/>
      <w:adjustRightInd w:val="0"/>
      <w:spacing w:before="156" w:beforeLines="50" w:after="156" w:afterLines="50" w:line="240" w:lineRule="auto"/>
      <w:ind w:firstLine="480"/>
      <w:jc w:val="left"/>
      <w:textAlignment w:val="baseline"/>
      <w:outlineLvl w:val="2"/>
    </w:pPr>
    <w:rPr>
      <w:rFonts w:hAnsi="宋体"/>
      <w:b/>
      <w:color w:val="000000"/>
      <w:kern w:val="2"/>
      <w:position w:val="0"/>
      <w:sz w:val="24"/>
      <w:szCs w:val="24"/>
    </w:rPr>
  </w:style>
  <w:style w:type="character" w:customStyle="1" w:styleId="142">
    <w:name w:val="标题 3 Char"/>
    <w:qFormat/>
    <w:uiPriority w:val="9"/>
    <w:rPr>
      <w:rFonts w:ascii="Arial" w:hAnsi="Arial" w:eastAsia="宋体" w:cs="Arial"/>
      <w:b/>
      <w:bCs/>
      <w:kern w:val="2"/>
      <w:sz w:val="32"/>
      <w:szCs w:val="32"/>
      <w:lang w:val="en-US" w:eastAsia="zh-CN" w:bidi="ar-SA"/>
    </w:rPr>
  </w:style>
  <w:style w:type="character" w:customStyle="1" w:styleId="143">
    <w:name w:val="5号正文 Char"/>
    <w:link w:val="144"/>
    <w:qFormat/>
    <w:uiPriority w:val="0"/>
    <w:rPr>
      <w:rFonts w:ascii="宋体" w:hAnsi="宋体"/>
      <w:snapToGrid w:val="0"/>
      <w:sz w:val="21"/>
      <w:szCs w:val="21"/>
      <w:lang w:val="en-US" w:eastAsia="zh-CN" w:bidi="ar-SA"/>
    </w:rPr>
  </w:style>
  <w:style w:type="paragraph" w:customStyle="1" w:styleId="144">
    <w:name w:val="5号正文"/>
    <w:link w:val="143"/>
    <w:qFormat/>
    <w:uiPriority w:val="0"/>
    <w:pPr>
      <w:widowControl w:val="0"/>
      <w:spacing w:line="360" w:lineRule="exact"/>
      <w:ind w:firstLine="420" w:firstLineChars="200"/>
      <w:jc w:val="both"/>
    </w:pPr>
    <w:rPr>
      <w:rFonts w:ascii="宋体" w:hAnsi="宋体" w:eastAsia="宋体" w:cs="Times New Roman"/>
      <w:snapToGrid w:val="0"/>
      <w:sz w:val="21"/>
      <w:szCs w:val="21"/>
      <w:lang w:val="en-US" w:eastAsia="zh-CN" w:bidi="ar-SA"/>
    </w:rPr>
  </w:style>
  <w:style w:type="character" w:customStyle="1" w:styleId="145">
    <w:name w:val="纯文本 Char1"/>
    <w:basedOn w:val="80"/>
    <w:qFormat/>
    <w:uiPriority w:val="0"/>
    <w:rPr>
      <w:rFonts w:ascii="宋体" w:hAnsi="Courier New" w:eastAsia="宋体"/>
      <w:kern w:val="2"/>
      <w:sz w:val="21"/>
      <w:lang w:val="en-US" w:eastAsia="zh-CN"/>
    </w:rPr>
  </w:style>
  <w:style w:type="character" w:customStyle="1" w:styleId="146">
    <w:name w:val="样式 样式1 + 非加粗 Char"/>
    <w:link w:val="147"/>
    <w:qFormat/>
    <w:uiPriority w:val="0"/>
    <w:rPr>
      <w:rFonts w:ascii="宋体" w:hAnsi="宋体" w:eastAsia="汉仪大宋简" w:cs="宋体"/>
      <w:b/>
      <w:kern w:val="2"/>
      <w:sz w:val="22"/>
      <w:szCs w:val="22"/>
    </w:rPr>
  </w:style>
  <w:style w:type="paragraph" w:customStyle="1" w:styleId="147">
    <w:name w:val="样式 样式1 + 非加粗"/>
    <w:basedOn w:val="148"/>
    <w:link w:val="146"/>
    <w:qFormat/>
    <w:uiPriority w:val="0"/>
    <w:pPr>
      <w:keepNext/>
      <w:spacing w:line="480" w:lineRule="auto"/>
      <w:ind w:firstLineChars="0"/>
      <w:outlineLvl w:val="0"/>
    </w:pPr>
    <w:rPr>
      <w:rFonts w:eastAsia="汉仪大宋简"/>
      <w:b/>
      <w:sz w:val="22"/>
      <w:szCs w:val="22"/>
    </w:rPr>
  </w:style>
  <w:style w:type="paragraph" w:customStyle="1" w:styleId="148">
    <w:name w:val="样式1"/>
    <w:basedOn w:val="1"/>
    <w:next w:val="6"/>
    <w:link w:val="149"/>
    <w:qFormat/>
    <w:uiPriority w:val="0"/>
    <w:pPr>
      <w:ind w:firstLine="420"/>
    </w:pPr>
    <w:rPr>
      <w:rFonts w:hAnsi="宋体"/>
      <w:kern w:val="2"/>
      <w:position w:val="0"/>
      <w:sz w:val="21"/>
      <w:szCs w:val="21"/>
    </w:rPr>
  </w:style>
  <w:style w:type="character" w:customStyle="1" w:styleId="149">
    <w:name w:val="样式1 Char"/>
    <w:link w:val="148"/>
    <w:qFormat/>
    <w:uiPriority w:val="0"/>
    <w:rPr>
      <w:rFonts w:ascii="宋体" w:hAnsi="宋体"/>
      <w:kern w:val="2"/>
      <w:sz w:val="21"/>
      <w:szCs w:val="21"/>
    </w:rPr>
  </w:style>
  <w:style w:type="character" w:customStyle="1" w:styleId="150">
    <w:name w:val="标题 4 Char1"/>
    <w:qFormat/>
    <w:uiPriority w:val="0"/>
    <w:rPr>
      <w:rFonts w:ascii="宋体" w:eastAsia="宋体" w:cs="宋体"/>
      <w:i/>
      <w:sz w:val="24"/>
      <w:lang w:val="en-US" w:eastAsia="zh-CN" w:bidi="ar-SA"/>
    </w:rPr>
  </w:style>
  <w:style w:type="character" w:customStyle="1" w:styleId="151">
    <w:name w:val="标题1 Char"/>
    <w:qFormat/>
    <w:uiPriority w:val="0"/>
    <w:rPr>
      <w:rFonts w:hint="default" w:ascii="Arial" w:hAnsi="Arial" w:eastAsia="宋体" w:cs="Arial"/>
      <w:b/>
      <w:kern w:val="44"/>
      <w:sz w:val="28"/>
      <w:szCs w:val="44"/>
      <w:lang w:val="en-US" w:eastAsia="zh-CN" w:bidi="ar-SA"/>
    </w:rPr>
  </w:style>
  <w:style w:type="character" w:customStyle="1" w:styleId="152">
    <w:name w:val=" Char Char3"/>
    <w:qFormat/>
    <w:uiPriority w:val="0"/>
    <w:rPr>
      <w:rFonts w:eastAsia="宋体"/>
      <w:kern w:val="2"/>
      <w:sz w:val="21"/>
      <w:szCs w:val="24"/>
      <w:lang w:val="en-US" w:eastAsia="zh-CN" w:bidi="ar-SA"/>
    </w:rPr>
  </w:style>
  <w:style w:type="character" w:customStyle="1" w:styleId="153">
    <w:name w:val=" Char Char5"/>
    <w:qFormat/>
    <w:uiPriority w:val="0"/>
    <w:rPr>
      <w:rFonts w:eastAsia="宋体"/>
      <w:kern w:val="2"/>
      <w:sz w:val="21"/>
      <w:szCs w:val="24"/>
      <w:lang w:val="en-US" w:eastAsia="zh-CN" w:bidi="ar-SA"/>
    </w:rPr>
  </w:style>
  <w:style w:type="character" w:customStyle="1" w:styleId="154">
    <w:name w:val="样式6 Char"/>
    <w:link w:val="155"/>
    <w:qFormat/>
    <w:uiPriority w:val="0"/>
    <w:rPr>
      <w:rFonts w:ascii="Arial" w:hAnsi="Arial"/>
      <w:b/>
      <w:color w:val="000000"/>
      <w:kern w:val="2"/>
      <w:sz w:val="24"/>
    </w:rPr>
  </w:style>
  <w:style w:type="paragraph" w:customStyle="1" w:styleId="155">
    <w:name w:val="样式6"/>
    <w:basedOn w:val="8"/>
    <w:link w:val="154"/>
    <w:qFormat/>
    <w:uiPriority w:val="0"/>
    <w:pPr>
      <w:widowControl w:val="0"/>
      <w:tabs>
        <w:tab w:val="left" w:pos="1247"/>
        <w:tab w:val="clear" w:pos="1440"/>
      </w:tabs>
      <w:snapToGrid w:val="0"/>
      <w:spacing w:before="0" w:after="0" w:line="360" w:lineRule="auto"/>
      <w:ind w:left="0" w:firstLine="0"/>
      <w:jc w:val="both"/>
    </w:pPr>
    <w:rPr>
      <w:rFonts w:eastAsia="宋体"/>
      <w:bCs w:val="0"/>
      <w:color w:val="000000"/>
      <w:kern w:val="2"/>
      <w:szCs w:val="20"/>
    </w:rPr>
  </w:style>
  <w:style w:type="character" w:customStyle="1" w:styleId="156">
    <w:name w:val="电子邮件签名 Char1"/>
    <w:semiHidden/>
    <w:qFormat/>
    <w:uiPriority w:val="99"/>
    <w:rPr>
      <w:kern w:val="2"/>
      <w:sz w:val="21"/>
    </w:rPr>
  </w:style>
  <w:style w:type="character" w:customStyle="1" w:styleId="157">
    <w:name w:val="wang正文 Char1"/>
    <w:qFormat/>
    <w:uiPriority w:val="0"/>
    <w:rPr>
      <w:rFonts w:eastAsia="宋体"/>
      <w:sz w:val="21"/>
      <w:szCs w:val="24"/>
      <w:lang w:val="en-US" w:eastAsia="zh-CN" w:bidi="ar-SA"/>
    </w:rPr>
  </w:style>
  <w:style w:type="character" w:customStyle="1" w:styleId="158">
    <w:name w:val="标准文本 Char Char"/>
    <w:link w:val="159"/>
    <w:qFormat/>
    <w:uiPriority w:val="0"/>
    <w:rPr>
      <w:rFonts w:eastAsia="宋体" w:cs="宋体"/>
      <w:kern w:val="2"/>
      <w:sz w:val="24"/>
      <w:szCs w:val="24"/>
      <w:lang w:val="en-US" w:eastAsia="zh-CN" w:bidi="ar-SA"/>
    </w:rPr>
  </w:style>
  <w:style w:type="paragraph" w:customStyle="1" w:styleId="159">
    <w:name w:val="标准文本"/>
    <w:basedOn w:val="1"/>
    <w:link w:val="158"/>
    <w:qFormat/>
    <w:uiPriority w:val="0"/>
    <w:pPr>
      <w:spacing w:line="360" w:lineRule="auto"/>
      <w:ind w:firstLine="480" w:firstLineChars="200"/>
    </w:pPr>
    <w:rPr>
      <w:rFonts w:ascii="Calibri" w:cs="宋体"/>
      <w:kern w:val="2"/>
      <w:position w:val="0"/>
      <w:sz w:val="24"/>
      <w:szCs w:val="24"/>
    </w:rPr>
  </w:style>
  <w:style w:type="character" w:customStyle="1" w:styleId="160">
    <w:name w:val="正文 首行缩进:  2 字符 Char1"/>
    <w:link w:val="161"/>
    <w:qFormat/>
    <w:uiPriority w:val="0"/>
    <w:rPr>
      <w:rFonts w:ascii="Arial" w:hAnsi="Arial" w:eastAsia="楷体_GB2312" w:cs="Arial"/>
      <w:sz w:val="28"/>
    </w:rPr>
  </w:style>
  <w:style w:type="paragraph" w:customStyle="1" w:styleId="161">
    <w:name w:val="正文 首行缩进:  2 字符"/>
    <w:basedOn w:val="1"/>
    <w:link w:val="160"/>
    <w:qFormat/>
    <w:uiPriority w:val="0"/>
    <w:pPr>
      <w:spacing w:line="240" w:lineRule="auto"/>
      <w:ind w:firstLine="560"/>
    </w:pPr>
    <w:rPr>
      <w:rFonts w:ascii="Arial" w:hAnsi="Arial" w:eastAsia="楷体_GB2312"/>
      <w:position w:val="0"/>
      <w:sz w:val="28"/>
    </w:rPr>
  </w:style>
  <w:style w:type="character" w:customStyle="1" w:styleId="162">
    <w:name w:val="报告标题3 Char"/>
    <w:qFormat/>
    <w:uiPriority w:val="0"/>
    <w:rPr>
      <w:rFonts w:ascii="方正小标宋简体" w:hAnsi="宋体" w:eastAsia="宋体" w:cs="Arial"/>
      <w:b/>
      <w:bCs/>
      <w:color w:val="000000"/>
      <w:kern w:val="2"/>
      <w:sz w:val="21"/>
      <w:szCs w:val="21"/>
      <w:lang w:bidi="ar-SA"/>
    </w:rPr>
  </w:style>
  <w:style w:type="character" w:customStyle="1" w:styleId="163">
    <w:name w:val=" Char1 Char Char"/>
    <w:qFormat/>
    <w:uiPriority w:val="0"/>
    <w:rPr>
      <w:rFonts w:eastAsia="宋体"/>
      <w:kern w:val="2"/>
      <w:sz w:val="18"/>
      <w:lang w:val="en-US" w:eastAsia="zh-CN" w:bidi="ar-SA"/>
    </w:rPr>
  </w:style>
  <w:style w:type="character" w:customStyle="1" w:styleId="164">
    <w:name w:val="样式 仿宋_GB2312"/>
    <w:qFormat/>
    <w:uiPriority w:val="0"/>
    <w:rPr>
      <w:rFonts w:hint="eastAsia" w:ascii="仿宋_GB2312" w:hAnsi="仿宋_GB2312" w:eastAsia="仿宋_GB2312"/>
    </w:rPr>
  </w:style>
  <w:style w:type="character" w:customStyle="1" w:styleId="165">
    <w:name w:val="font121"/>
    <w:basedOn w:val="80"/>
    <w:qFormat/>
    <w:uiPriority w:val="0"/>
    <w:rPr>
      <w:rFonts w:hint="eastAsia" w:ascii="仿宋" w:hAnsi="仿宋" w:eastAsia="仿宋" w:cs="仿宋"/>
      <w:color w:val="000000"/>
      <w:sz w:val="20"/>
      <w:szCs w:val="20"/>
      <w:u w:val="none"/>
    </w:rPr>
  </w:style>
  <w:style w:type="character" w:customStyle="1" w:styleId="166">
    <w:name w:val="报告标题1 Char"/>
    <w:qFormat/>
    <w:uiPriority w:val="0"/>
    <w:rPr>
      <w:rFonts w:eastAsia="宋体"/>
      <w:bCs/>
      <w:kern w:val="2"/>
      <w:sz w:val="21"/>
      <w:szCs w:val="21"/>
      <w:lang w:val="en-US" w:eastAsia="zh-CN" w:bidi="ar-SA"/>
    </w:rPr>
  </w:style>
  <w:style w:type="character" w:customStyle="1" w:styleId="167">
    <w:name w:val="样式 Arial"/>
    <w:qFormat/>
    <w:uiPriority w:val="0"/>
    <w:rPr>
      <w:rFonts w:hint="default" w:ascii="Times New Roman" w:hAnsi="Times New Roman" w:eastAsia="宋体" w:cs="Times New Roman"/>
      <w:sz w:val="21"/>
      <w:szCs w:val="21"/>
    </w:rPr>
  </w:style>
  <w:style w:type="character" w:customStyle="1" w:styleId="168">
    <w:name w:val=" Char Char29"/>
    <w:qFormat/>
    <w:uiPriority w:val="0"/>
    <w:rPr>
      <w:rFonts w:eastAsia="汉仪大宋简"/>
      <w:kern w:val="44"/>
      <w:sz w:val="22"/>
      <w:szCs w:val="22"/>
      <w:lang w:val="en-US" w:eastAsia="zh-CN" w:bidi="ar-SA"/>
    </w:rPr>
  </w:style>
  <w:style w:type="character" w:customStyle="1" w:styleId="169">
    <w:name w:val="Balloon Text Char"/>
    <w:qFormat/>
    <w:uiPriority w:val="0"/>
    <w:rPr>
      <w:rFonts w:cs="Times New Roman"/>
      <w:kern w:val="2"/>
      <w:sz w:val="18"/>
      <w:szCs w:val="18"/>
    </w:rPr>
  </w:style>
  <w:style w:type="character" w:customStyle="1" w:styleId="170">
    <w:name w:val="4级标题 Char"/>
    <w:link w:val="171"/>
    <w:qFormat/>
    <w:uiPriority w:val="0"/>
    <w:rPr>
      <w:b/>
      <w:kern w:val="2"/>
      <w:sz w:val="24"/>
      <w:szCs w:val="24"/>
      <w:lang w:val="zh-CN"/>
    </w:rPr>
  </w:style>
  <w:style w:type="paragraph" w:customStyle="1" w:styleId="171">
    <w:name w:val="4级标题"/>
    <w:basedOn w:val="6"/>
    <w:link w:val="170"/>
    <w:qFormat/>
    <w:uiPriority w:val="0"/>
    <w:pPr>
      <w:numPr>
        <w:ilvl w:val="3"/>
        <w:numId w:val="10"/>
      </w:numPr>
      <w:spacing w:before="0" w:after="0" w:line="360" w:lineRule="auto"/>
      <w:jc w:val="left"/>
    </w:pPr>
    <w:rPr>
      <w:rFonts w:ascii="Calibri" w:hAnsi="Calibri" w:eastAsia="宋体"/>
      <w:bCs w:val="0"/>
      <w:szCs w:val="24"/>
      <w:lang w:val="zh-CN"/>
    </w:rPr>
  </w:style>
  <w:style w:type="character" w:customStyle="1" w:styleId="172">
    <w:name w:val="注释标题 Char1"/>
    <w:semiHidden/>
    <w:qFormat/>
    <w:uiPriority w:val="99"/>
    <w:rPr>
      <w:kern w:val="2"/>
      <w:sz w:val="21"/>
    </w:rPr>
  </w:style>
  <w:style w:type="character" w:customStyle="1" w:styleId="173">
    <w:name w:val="页眉 Char1"/>
    <w:qFormat/>
    <w:uiPriority w:val="0"/>
    <w:rPr>
      <w:rFonts w:ascii="宋体" w:hAnsi="宋体" w:eastAsia="宋体"/>
      <w:sz w:val="18"/>
      <w:szCs w:val="18"/>
      <w:lang w:val="en-US" w:eastAsia="zh-CN" w:bidi="ar-SA"/>
    </w:rPr>
  </w:style>
  <w:style w:type="character" w:customStyle="1" w:styleId="174">
    <w:name w:val=" Char Char9"/>
    <w:qFormat/>
    <w:uiPriority w:val="0"/>
    <w:rPr>
      <w:rFonts w:eastAsia="宋体"/>
      <w:kern w:val="2"/>
      <w:sz w:val="21"/>
      <w:szCs w:val="24"/>
      <w:lang w:val="en-US" w:eastAsia="zh-CN" w:bidi="ar-SA"/>
    </w:rPr>
  </w:style>
  <w:style w:type="character" w:customStyle="1" w:styleId="175">
    <w:name w:val="正文首行缩进 2 Char1"/>
    <w:basedOn w:val="115"/>
    <w:qFormat/>
    <w:uiPriority w:val="0"/>
  </w:style>
  <w:style w:type="character" w:customStyle="1" w:styleId="176">
    <w:name w:val="样式 正文格式 + 加粗 Char"/>
    <w:qFormat/>
    <w:uiPriority w:val="0"/>
    <w:rPr>
      <w:rFonts w:ascii="宋体" w:hAnsi="宋体" w:eastAsia="宋体"/>
      <w:bCs/>
      <w:snapToGrid w:val="0"/>
      <w:sz w:val="24"/>
      <w:szCs w:val="24"/>
      <w:lang w:val="en-US" w:eastAsia="zh-CN" w:bidi="ar-SA"/>
    </w:rPr>
  </w:style>
  <w:style w:type="character" w:customStyle="1" w:styleId="177">
    <w:name w:val="bodytextnarrow1"/>
    <w:qFormat/>
    <w:uiPriority w:val="0"/>
    <w:rPr>
      <w:rFonts w:hint="default" w:ascii="Arial" w:hAnsi="Arial" w:cs="Arial"/>
      <w:color w:val="606060"/>
      <w:sz w:val="22"/>
      <w:szCs w:val="22"/>
    </w:rPr>
  </w:style>
  <w:style w:type="character" w:customStyle="1" w:styleId="178">
    <w:name w:val="标题 1 Char1"/>
    <w:qFormat/>
    <w:uiPriority w:val="0"/>
    <w:rPr>
      <w:rFonts w:eastAsia="宋体"/>
      <w:b/>
      <w:bCs/>
      <w:kern w:val="44"/>
      <w:sz w:val="28"/>
      <w:szCs w:val="28"/>
      <w:lang w:val="en-US" w:eastAsia="zh-CN" w:bidi="ar-SA"/>
    </w:rPr>
  </w:style>
  <w:style w:type="character" w:customStyle="1" w:styleId="179">
    <w:name w:val="样式 标题 2 + 五号 Char"/>
    <w:link w:val="180"/>
    <w:qFormat/>
    <w:uiPriority w:val="0"/>
    <w:rPr>
      <w:rFonts w:eastAsia="黑体"/>
      <w:bCs/>
      <w:kern w:val="2"/>
      <w:sz w:val="21"/>
      <w:szCs w:val="21"/>
      <w:lang w:val="en-US" w:eastAsia="zh-CN" w:bidi="ar-SA"/>
    </w:rPr>
  </w:style>
  <w:style w:type="paragraph" w:customStyle="1" w:styleId="180">
    <w:name w:val="样式 标题 2 + 五号"/>
    <w:basedOn w:val="4"/>
    <w:link w:val="179"/>
    <w:qFormat/>
    <w:uiPriority w:val="0"/>
    <w:pPr>
      <w:keepNext w:val="0"/>
      <w:topLinePunct/>
      <w:autoSpaceDE w:val="0"/>
      <w:autoSpaceDN w:val="0"/>
      <w:adjustRightInd w:val="0"/>
      <w:spacing w:line="240" w:lineRule="auto"/>
      <w:ind w:firstLine="420"/>
      <w:jc w:val="both"/>
      <w:textAlignment w:val="baseline"/>
    </w:pPr>
    <w:rPr>
      <w:rFonts w:ascii="Calibri" w:hAnsi="Calibri"/>
      <w:kern w:val="2"/>
      <w:sz w:val="21"/>
      <w:szCs w:val="21"/>
    </w:rPr>
  </w:style>
  <w:style w:type="character" w:customStyle="1" w:styleId="181">
    <w:name w:val="1级标题 Char"/>
    <w:link w:val="182"/>
    <w:qFormat/>
    <w:uiPriority w:val="0"/>
    <w:rPr>
      <w:b/>
      <w:kern w:val="44"/>
      <w:sz w:val="30"/>
      <w:szCs w:val="30"/>
    </w:rPr>
  </w:style>
  <w:style w:type="paragraph" w:customStyle="1" w:styleId="182">
    <w:name w:val="1级标题"/>
    <w:basedOn w:val="1"/>
    <w:link w:val="181"/>
    <w:qFormat/>
    <w:uiPriority w:val="0"/>
    <w:pPr>
      <w:keepNext/>
      <w:keepLines/>
      <w:numPr>
        <w:ilvl w:val="0"/>
        <w:numId w:val="11"/>
      </w:numPr>
      <w:autoSpaceDE w:val="0"/>
      <w:autoSpaceDN w:val="0"/>
      <w:adjustRightInd w:val="0"/>
      <w:spacing w:beforeLines="50" w:afterLines="50"/>
      <w:ind w:firstLineChars="0"/>
      <w:jc w:val="left"/>
      <w:outlineLvl w:val="0"/>
    </w:pPr>
    <w:rPr>
      <w:rFonts w:ascii="Calibri"/>
      <w:b/>
      <w:kern w:val="44"/>
      <w:position w:val="0"/>
      <w:sz w:val="30"/>
      <w:szCs w:val="30"/>
    </w:rPr>
  </w:style>
  <w:style w:type="character" w:customStyle="1" w:styleId="183">
    <w:name w:val="jl 正文 Char"/>
    <w:qFormat/>
    <w:uiPriority w:val="0"/>
    <w:rPr>
      <w:rFonts w:ascii="宋体" w:eastAsia="宋体"/>
      <w:sz w:val="24"/>
      <w:szCs w:val="24"/>
      <w:lang w:val="en-US" w:eastAsia="zh-CN" w:bidi="ar-SA"/>
    </w:rPr>
  </w:style>
  <w:style w:type="character" w:customStyle="1" w:styleId="184">
    <w:name w:val="一级标题 Char"/>
    <w:qFormat/>
    <w:uiPriority w:val="0"/>
    <w:rPr>
      <w:rFonts w:ascii="隶书" w:eastAsia="黑体"/>
      <w:b/>
      <w:bCs/>
      <w:kern w:val="2"/>
      <w:sz w:val="30"/>
      <w:szCs w:val="30"/>
      <w:lang w:val="en-US" w:eastAsia="zh-CN" w:bidi="ar-SA"/>
    </w:rPr>
  </w:style>
  <w:style w:type="character" w:customStyle="1" w:styleId="185">
    <w:name w:val="CCTV正文 Char"/>
    <w:link w:val="186"/>
    <w:qFormat/>
    <w:uiPriority w:val="0"/>
    <w:rPr>
      <w:kern w:val="2"/>
      <w:sz w:val="24"/>
      <w:szCs w:val="24"/>
    </w:rPr>
  </w:style>
  <w:style w:type="paragraph" w:customStyle="1" w:styleId="186">
    <w:name w:val="CCTV正文"/>
    <w:basedOn w:val="1"/>
    <w:link w:val="185"/>
    <w:qFormat/>
    <w:uiPriority w:val="0"/>
    <w:pPr>
      <w:tabs>
        <w:tab w:val="left" w:pos="360"/>
      </w:tabs>
      <w:spacing w:before="120"/>
      <w:ind w:firstLine="200"/>
    </w:pPr>
    <w:rPr>
      <w:rFonts w:ascii="Calibri"/>
      <w:kern w:val="2"/>
      <w:position w:val="0"/>
      <w:sz w:val="24"/>
      <w:szCs w:val="24"/>
    </w:rPr>
  </w:style>
  <w:style w:type="character" w:customStyle="1" w:styleId="187">
    <w:name w:val="样式2 Char"/>
    <w:link w:val="188"/>
    <w:qFormat/>
    <w:uiPriority w:val="0"/>
    <w:rPr>
      <w:rFonts w:ascii="宋体" w:hAnsi="宋体"/>
      <w:b/>
      <w:sz w:val="24"/>
    </w:rPr>
  </w:style>
  <w:style w:type="paragraph" w:customStyle="1" w:styleId="188">
    <w:name w:val="样式2"/>
    <w:basedOn w:val="1"/>
    <w:link w:val="187"/>
    <w:qFormat/>
    <w:uiPriority w:val="0"/>
    <w:pPr>
      <w:autoSpaceDE w:val="0"/>
      <w:autoSpaceDN w:val="0"/>
      <w:adjustRightInd w:val="0"/>
      <w:ind w:firstLine="482" w:firstLineChars="0"/>
      <w:jc w:val="left"/>
    </w:pPr>
    <w:rPr>
      <w:rFonts w:hAnsi="宋体"/>
      <w:b/>
      <w:position w:val="0"/>
      <w:sz w:val="24"/>
    </w:rPr>
  </w:style>
  <w:style w:type="character" w:styleId="189">
    <w:name w:val="Placeholder Text"/>
    <w:qFormat/>
    <w:uiPriority w:val="0"/>
    <w:rPr>
      <w:color w:val="808080"/>
    </w:rPr>
  </w:style>
  <w:style w:type="character" w:customStyle="1" w:styleId="190">
    <w:name w:val=" Char Char19"/>
    <w:qFormat/>
    <w:uiPriority w:val="0"/>
    <w:rPr>
      <w:rFonts w:ascii="Arial" w:hAnsi="Arial" w:eastAsia="宋体" w:cs="Arial"/>
      <w:b/>
      <w:bCs/>
      <w:kern w:val="2"/>
      <w:sz w:val="32"/>
      <w:szCs w:val="32"/>
      <w:lang w:val="en-US" w:eastAsia="zh-CN" w:bidi="ar-SA"/>
    </w:rPr>
  </w:style>
  <w:style w:type="character" w:customStyle="1" w:styleId="191">
    <w:name w:val="line201"/>
    <w:basedOn w:val="80"/>
    <w:qFormat/>
    <w:uiPriority w:val="0"/>
  </w:style>
  <w:style w:type="character" w:customStyle="1" w:styleId="192">
    <w:name w:val="正文文本 Char"/>
    <w:qFormat/>
    <w:uiPriority w:val="0"/>
    <w:rPr>
      <w:rFonts w:ascii="黑体" w:hAnsi="宋体" w:eastAsia="黑体" w:cs="Wide Latin"/>
      <w:kern w:val="2"/>
      <w:sz w:val="144"/>
      <w:lang w:val="en-US" w:eastAsia="zh-CN" w:bidi="ar-SA"/>
    </w:rPr>
  </w:style>
  <w:style w:type="character" w:customStyle="1" w:styleId="193">
    <w:name w:val="wang正文 Char"/>
    <w:link w:val="194"/>
    <w:qFormat/>
    <w:uiPriority w:val="0"/>
    <w:rPr>
      <w:sz w:val="21"/>
      <w:szCs w:val="24"/>
    </w:rPr>
  </w:style>
  <w:style w:type="paragraph" w:customStyle="1" w:styleId="194">
    <w:name w:val="wang正文"/>
    <w:basedOn w:val="1"/>
    <w:link w:val="193"/>
    <w:qFormat/>
    <w:uiPriority w:val="0"/>
    <w:pPr>
      <w:tabs>
        <w:tab w:val="left" w:pos="6840"/>
      </w:tabs>
      <w:topLinePunct/>
      <w:spacing w:line="240" w:lineRule="auto"/>
      <w:ind w:firstLine="420" w:firstLineChars="0"/>
    </w:pPr>
    <w:rPr>
      <w:rFonts w:ascii="Calibri"/>
      <w:position w:val="0"/>
      <w:sz w:val="21"/>
      <w:szCs w:val="24"/>
    </w:rPr>
  </w:style>
  <w:style w:type="character" w:customStyle="1" w:styleId="195">
    <w:name w:val="正文格式 Char"/>
    <w:link w:val="196"/>
    <w:qFormat/>
    <w:uiPriority w:val="0"/>
    <w:rPr>
      <w:rFonts w:ascii="宋体" w:hAnsi="宋体"/>
      <w:bCs/>
      <w:sz w:val="21"/>
      <w:szCs w:val="21"/>
    </w:rPr>
  </w:style>
  <w:style w:type="paragraph" w:customStyle="1" w:styleId="196">
    <w:name w:val="正文格式"/>
    <w:basedOn w:val="1"/>
    <w:link w:val="195"/>
    <w:qFormat/>
    <w:uiPriority w:val="0"/>
    <w:pPr>
      <w:widowControl/>
      <w:adjustRightInd w:val="0"/>
      <w:snapToGrid w:val="0"/>
      <w:spacing w:before="78" w:beforeLines="25" w:line="360" w:lineRule="auto"/>
      <w:ind w:left="178" w:right="44" w:rightChars="21" w:hanging="178" w:hangingChars="85"/>
      <w:jc w:val="left"/>
      <w:textAlignment w:val="baseline"/>
    </w:pPr>
    <w:rPr>
      <w:rFonts w:hAnsi="宋体"/>
      <w:bCs/>
      <w:position w:val="0"/>
      <w:sz w:val="21"/>
      <w:szCs w:val="21"/>
    </w:rPr>
  </w:style>
  <w:style w:type="character" w:customStyle="1" w:styleId="197">
    <w:name w:val="技术规范书正文 Char"/>
    <w:link w:val="198"/>
    <w:qFormat/>
    <w:uiPriority w:val="0"/>
    <w:rPr>
      <w:kern w:val="2"/>
      <w:sz w:val="24"/>
      <w:szCs w:val="24"/>
      <w:lang w:val="en-US" w:eastAsia="zh-CN" w:bidi="ar-SA"/>
    </w:rPr>
  </w:style>
  <w:style w:type="paragraph" w:customStyle="1" w:styleId="198">
    <w:name w:val="技术规范书正文"/>
    <w:link w:val="197"/>
    <w:qFormat/>
    <w:uiPriority w:val="0"/>
    <w:pPr>
      <w:snapToGrid w:val="0"/>
      <w:spacing w:line="360" w:lineRule="auto"/>
    </w:pPr>
    <w:rPr>
      <w:rFonts w:ascii="Times New Roman" w:hAnsi="Times New Roman" w:eastAsia="宋体" w:cs="Times New Roman"/>
      <w:kern w:val="2"/>
      <w:sz w:val="24"/>
      <w:szCs w:val="24"/>
      <w:lang w:val="en-US" w:eastAsia="zh-CN" w:bidi="ar-SA"/>
    </w:rPr>
  </w:style>
  <w:style w:type="character" w:customStyle="1" w:styleId="199">
    <w:name w:val="报告标题2 Char"/>
    <w:qFormat/>
    <w:uiPriority w:val="0"/>
    <w:rPr>
      <w:rFonts w:ascii="方正小标宋简体" w:hAnsi="宋体" w:eastAsia="宋体" w:cs="Arial"/>
      <w:b/>
      <w:bCs/>
      <w:color w:val="000000"/>
      <w:kern w:val="2"/>
      <w:sz w:val="21"/>
      <w:szCs w:val="24"/>
      <w:lang w:bidi="ar-SA"/>
    </w:rPr>
  </w:style>
  <w:style w:type="character" w:customStyle="1" w:styleId="200">
    <w:name w:val="四级文本 Char"/>
    <w:link w:val="201"/>
    <w:qFormat/>
    <w:uiPriority w:val="0"/>
    <w:rPr>
      <w:rFonts w:ascii="微软雅黑" w:hAnsi="微软雅黑" w:eastAsia="微软雅黑"/>
      <w:color w:val="000000"/>
      <w:sz w:val="24"/>
      <w:szCs w:val="24"/>
    </w:rPr>
  </w:style>
  <w:style w:type="paragraph" w:customStyle="1" w:styleId="201">
    <w:name w:val="四级文本"/>
    <w:basedOn w:val="202"/>
    <w:link w:val="200"/>
    <w:qFormat/>
    <w:uiPriority w:val="0"/>
    <w:pPr>
      <w:widowControl/>
      <w:tabs>
        <w:tab w:val="left" w:pos="284"/>
      </w:tabs>
      <w:spacing w:line="360" w:lineRule="auto"/>
      <w:ind w:firstLine="567"/>
    </w:pPr>
    <w:rPr>
      <w:rFonts w:ascii="微软雅黑" w:hAnsi="微软雅黑" w:eastAsia="微软雅黑"/>
      <w:color w:val="000000"/>
      <w:sz w:val="24"/>
      <w:szCs w:val="24"/>
    </w:rPr>
  </w:style>
  <w:style w:type="paragraph" w:customStyle="1" w:styleId="202">
    <w:name w:val="列出段落1"/>
    <w:basedOn w:val="1"/>
    <w:link w:val="203"/>
    <w:qFormat/>
    <w:uiPriority w:val="0"/>
    <w:pPr>
      <w:spacing w:line="240" w:lineRule="auto"/>
      <w:ind w:firstLine="420"/>
    </w:pPr>
    <w:rPr>
      <w:rFonts w:ascii="Calibri"/>
      <w:position w:val="0"/>
      <w:sz w:val="20"/>
    </w:rPr>
  </w:style>
  <w:style w:type="character" w:customStyle="1" w:styleId="203">
    <w:name w:val="列出段落 Char"/>
    <w:link w:val="202"/>
    <w:qFormat/>
    <w:locked/>
    <w:uiPriority w:val="0"/>
    <w:rPr>
      <w:rFonts w:ascii="Calibri" w:hAnsi="Calibri"/>
    </w:rPr>
  </w:style>
  <w:style w:type="character" w:customStyle="1" w:styleId="204">
    <w:name w:val="无间隔 Char"/>
    <w:link w:val="205"/>
    <w:qFormat/>
    <w:uiPriority w:val="1"/>
    <w:rPr>
      <w:rFonts w:ascii="微软雅黑" w:hAnsi="微软雅黑" w:eastAsia="微软雅黑" w:cs="Arial"/>
      <w:sz w:val="24"/>
      <w:szCs w:val="24"/>
    </w:rPr>
  </w:style>
  <w:style w:type="paragraph" w:customStyle="1" w:styleId="205">
    <w:name w:val="无间隔1"/>
    <w:basedOn w:val="1"/>
    <w:link w:val="204"/>
    <w:qFormat/>
    <w:uiPriority w:val="1"/>
    <w:pPr>
      <w:spacing w:line="0" w:lineRule="atLeast"/>
      <w:ind w:firstLine="1080" w:firstLineChars="450"/>
    </w:pPr>
    <w:rPr>
      <w:rFonts w:ascii="微软雅黑" w:hAnsi="微软雅黑" w:eastAsia="微软雅黑"/>
      <w:position w:val="0"/>
      <w:sz w:val="24"/>
      <w:szCs w:val="24"/>
    </w:rPr>
  </w:style>
  <w:style w:type="character" w:customStyle="1" w:styleId="206">
    <w:name w:val="批注文字 Char1"/>
    <w:qFormat/>
    <w:uiPriority w:val="0"/>
    <w:rPr>
      <w:rFonts w:ascii="宋体" w:hAnsi="宋体" w:eastAsia="宋体"/>
      <w:sz w:val="24"/>
      <w:lang w:val="en-US" w:eastAsia="zh-CN" w:bidi="ar-SA"/>
    </w:rPr>
  </w:style>
  <w:style w:type="character" w:customStyle="1" w:styleId="207">
    <w:name w:val="样式 2 Char"/>
    <w:link w:val="208"/>
    <w:qFormat/>
    <w:uiPriority w:val="0"/>
    <w:rPr>
      <w:rFonts w:ascii="EU-F1" w:eastAsia="黑体"/>
      <w:bCs/>
      <w:kern w:val="2"/>
      <w:sz w:val="21"/>
      <w:szCs w:val="21"/>
      <w:lang w:val="en-US" w:eastAsia="zh-CN" w:bidi="ar-SA"/>
    </w:rPr>
  </w:style>
  <w:style w:type="paragraph" w:customStyle="1" w:styleId="208">
    <w:name w:val="样式 2"/>
    <w:basedOn w:val="4"/>
    <w:link w:val="207"/>
    <w:qFormat/>
    <w:uiPriority w:val="0"/>
    <w:pPr>
      <w:keepNext w:val="0"/>
      <w:keepLines w:val="0"/>
      <w:topLinePunct/>
      <w:spacing w:line="312" w:lineRule="exact"/>
      <w:jc w:val="both"/>
    </w:pPr>
    <w:rPr>
      <w:rFonts w:ascii="EU-F1" w:hAnsi="Calibri"/>
      <w:kern w:val="2"/>
      <w:sz w:val="21"/>
      <w:szCs w:val="21"/>
    </w:rPr>
  </w:style>
  <w:style w:type="character" w:customStyle="1" w:styleId="209">
    <w:name w:val="webdict1"/>
    <w:qFormat/>
    <w:uiPriority w:val="0"/>
    <w:rPr>
      <w:b/>
      <w:bCs/>
    </w:rPr>
  </w:style>
  <w:style w:type="character" w:customStyle="1" w:styleId="210">
    <w:name w:val="c lh15"/>
    <w:basedOn w:val="80"/>
    <w:qFormat/>
    <w:uiPriority w:val="0"/>
  </w:style>
  <w:style w:type="character" w:customStyle="1" w:styleId="211">
    <w:name w:val="weby11"/>
    <w:qFormat/>
    <w:uiPriority w:val="0"/>
    <w:rPr>
      <w:rFonts w:eastAsia="宋体"/>
      <w:kern w:val="2"/>
      <w:sz w:val="18"/>
      <w:szCs w:val="18"/>
      <w:lang w:val="en-US" w:eastAsia="zh-CN" w:bidi="ar-SA"/>
    </w:rPr>
  </w:style>
  <w:style w:type="character" w:customStyle="1" w:styleId="212">
    <w:name w:val="列表1 Char Char"/>
    <w:link w:val="213"/>
    <w:qFormat/>
    <w:uiPriority w:val="0"/>
    <w:rPr>
      <w:rFonts w:ascii="Century" w:hAnsi="Century"/>
      <w:szCs w:val="21"/>
    </w:rPr>
  </w:style>
  <w:style w:type="paragraph" w:customStyle="1" w:styleId="213">
    <w:name w:val="列表1"/>
    <w:basedOn w:val="1"/>
    <w:link w:val="212"/>
    <w:qFormat/>
    <w:uiPriority w:val="0"/>
    <w:pPr>
      <w:numPr>
        <w:ilvl w:val="0"/>
        <w:numId w:val="12"/>
      </w:numPr>
      <w:jc w:val="left"/>
    </w:pPr>
    <w:rPr>
      <w:rFonts w:ascii="Century" w:hAnsi="Century"/>
      <w:position w:val="0"/>
      <w:sz w:val="20"/>
      <w:szCs w:val="21"/>
    </w:rPr>
  </w:style>
  <w:style w:type="character" w:customStyle="1" w:styleId="214">
    <w:name w:val=" Char Char2"/>
    <w:qFormat/>
    <w:uiPriority w:val="0"/>
    <w:rPr>
      <w:rFonts w:ascii="宋体" w:hAnsi="宋体" w:eastAsia="宋体"/>
      <w:kern w:val="2"/>
      <w:sz w:val="28"/>
      <w:szCs w:val="24"/>
      <w:lang w:val="zh-CN" w:eastAsia="zh-CN" w:bidi="ar-SA"/>
    </w:rPr>
  </w:style>
  <w:style w:type="character" w:customStyle="1" w:styleId="215">
    <w:name w:val="正文文本缩进 Char1"/>
    <w:qFormat/>
    <w:uiPriority w:val="0"/>
    <w:rPr>
      <w:rFonts w:ascii="宋体" w:hAnsi="宋体" w:eastAsia="宋体"/>
      <w:sz w:val="24"/>
      <w:lang w:val="en-US" w:eastAsia="zh-CN" w:bidi="ar-SA"/>
    </w:rPr>
  </w:style>
  <w:style w:type="character" w:customStyle="1" w:styleId="216">
    <w:name w:val="样式 行距: 多倍行距 1.25 字行 Char1"/>
    <w:link w:val="217"/>
    <w:qFormat/>
    <w:uiPriority w:val="0"/>
    <w:rPr>
      <w:rFonts w:ascii="宋体" w:hAnsi="宋体" w:cs="宋体"/>
      <w:kern w:val="2"/>
      <w:sz w:val="21"/>
      <w:szCs w:val="21"/>
    </w:rPr>
  </w:style>
  <w:style w:type="paragraph" w:customStyle="1" w:styleId="217">
    <w:name w:val="样式 行距: 多倍行距 1.25 字行"/>
    <w:basedOn w:val="1"/>
    <w:link w:val="216"/>
    <w:qFormat/>
    <w:uiPriority w:val="0"/>
    <w:pPr>
      <w:spacing w:before="156" w:after="156"/>
      <w:ind w:firstLine="630" w:firstLineChars="300"/>
    </w:pPr>
    <w:rPr>
      <w:rFonts w:hAnsi="宋体"/>
      <w:kern w:val="2"/>
      <w:position w:val="0"/>
      <w:sz w:val="21"/>
      <w:szCs w:val="21"/>
    </w:rPr>
  </w:style>
  <w:style w:type="character" w:customStyle="1" w:styleId="218">
    <w:name w:val="font151"/>
    <w:basedOn w:val="80"/>
    <w:qFormat/>
    <w:uiPriority w:val="0"/>
    <w:rPr>
      <w:rFonts w:hint="eastAsia" w:ascii="仿宋" w:hAnsi="仿宋" w:eastAsia="仿宋" w:cs="仿宋"/>
      <w:b/>
      <w:color w:val="00ABEA"/>
      <w:sz w:val="20"/>
      <w:szCs w:val="20"/>
      <w:u w:val="none"/>
    </w:rPr>
  </w:style>
  <w:style w:type="character" w:customStyle="1" w:styleId="219">
    <w:name w:val="标题三 Char"/>
    <w:basedOn w:val="220"/>
    <w:link w:val="221"/>
    <w:qFormat/>
    <w:uiPriority w:val="0"/>
    <w:rPr>
      <w:b/>
      <w:lang w:val="zh-CN"/>
    </w:rPr>
  </w:style>
  <w:style w:type="character" w:customStyle="1" w:styleId="220">
    <w:name w:val="标题 2 Char11"/>
    <w:qFormat/>
    <w:uiPriority w:val="0"/>
    <w:rPr>
      <w:rFonts w:ascii="Arial" w:hAnsi="Arial" w:eastAsia="黑体"/>
      <w:bCs/>
      <w:sz w:val="28"/>
      <w:szCs w:val="32"/>
    </w:rPr>
  </w:style>
  <w:style w:type="paragraph" w:customStyle="1" w:styleId="221">
    <w:name w:val="标题三"/>
    <w:basedOn w:val="4"/>
    <w:link w:val="219"/>
    <w:qFormat/>
    <w:uiPriority w:val="0"/>
    <w:rPr>
      <w:b/>
      <w:lang w:val="zh-CN"/>
    </w:rPr>
  </w:style>
  <w:style w:type="character" w:customStyle="1" w:styleId="222">
    <w:name w:val="样式 标题 1 + 加粗1 Char"/>
    <w:qFormat/>
    <w:uiPriority w:val="0"/>
    <w:rPr>
      <w:rFonts w:hint="default" w:ascii="汉仪大宋简" w:hAnsi="Arial" w:eastAsia="黑体" w:cs="Arial"/>
      <w:b/>
      <w:bCs/>
      <w:kern w:val="44"/>
      <w:sz w:val="28"/>
      <w:szCs w:val="28"/>
      <w:lang w:bidi="ar-SA"/>
    </w:rPr>
  </w:style>
  <w:style w:type="character" w:customStyle="1" w:styleId="223">
    <w:name w:val="批注主题 Char"/>
    <w:qFormat/>
    <w:uiPriority w:val="99"/>
    <w:rPr>
      <w:b/>
      <w:bCs/>
      <w:kern w:val="2"/>
      <w:sz w:val="21"/>
    </w:rPr>
  </w:style>
  <w:style w:type="character" w:customStyle="1" w:styleId="224">
    <w:name w:val="3级标题 Char"/>
    <w:link w:val="225"/>
    <w:qFormat/>
    <w:uiPriority w:val="0"/>
    <w:rPr>
      <w:sz w:val="24"/>
      <w:szCs w:val="28"/>
    </w:rPr>
  </w:style>
  <w:style w:type="paragraph" w:customStyle="1" w:styleId="225">
    <w:name w:val="3级标题"/>
    <w:basedOn w:val="5"/>
    <w:link w:val="224"/>
    <w:qFormat/>
    <w:uiPriority w:val="0"/>
    <w:pPr>
      <w:keepNext w:val="0"/>
      <w:keepLines w:val="0"/>
      <w:numPr>
        <w:ilvl w:val="2"/>
        <w:numId w:val="11"/>
      </w:numPr>
      <w:spacing w:before="0" w:beforeLines="50" w:after="156"/>
      <w:ind w:firstLineChars="0"/>
    </w:pPr>
    <w:rPr>
      <w:rFonts w:ascii="Calibri"/>
      <w:b w:val="0"/>
      <w:szCs w:val="28"/>
      <w:u w:val="none"/>
    </w:rPr>
  </w:style>
  <w:style w:type="character" w:customStyle="1" w:styleId="226">
    <w:name w:val="标题 Char1"/>
    <w:qFormat/>
    <w:uiPriority w:val="0"/>
    <w:rPr>
      <w:rFonts w:ascii="黑体" w:eastAsia="黑体"/>
      <w:snapToGrid w:val="0"/>
      <w:sz w:val="28"/>
      <w:lang w:bidi="ar-SA"/>
    </w:rPr>
  </w:style>
  <w:style w:type="character" w:customStyle="1" w:styleId="227">
    <w:name w:val="封面标题 Char"/>
    <w:link w:val="228"/>
    <w:qFormat/>
    <w:uiPriority w:val="0"/>
    <w:rPr>
      <w:kern w:val="2"/>
      <w:sz w:val="72"/>
      <w:szCs w:val="72"/>
      <w:lang w:val="en-US" w:eastAsia="zh-CN" w:bidi="ar-SA"/>
    </w:rPr>
  </w:style>
  <w:style w:type="paragraph" w:customStyle="1" w:styleId="228">
    <w:name w:val="封面标题"/>
    <w:next w:val="1"/>
    <w:link w:val="227"/>
    <w:qFormat/>
    <w:uiPriority w:val="0"/>
    <w:pPr>
      <w:spacing w:line="360" w:lineRule="auto"/>
      <w:jc w:val="center"/>
    </w:pPr>
    <w:rPr>
      <w:rFonts w:ascii="Times New Roman" w:hAnsi="Times New Roman" w:eastAsia="宋体" w:cs="Times New Roman"/>
      <w:kern w:val="2"/>
      <w:sz w:val="72"/>
      <w:szCs w:val="72"/>
      <w:lang w:val="en-US" w:eastAsia="zh-CN" w:bidi="ar-SA"/>
    </w:rPr>
  </w:style>
  <w:style w:type="character" w:customStyle="1" w:styleId="229">
    <w:name w:val="正文文本样式 Char"/>
    <w:link w:val="230"/>
    <w:qFormat/>
    <w:uiPriority w:val="0"/>
    <w:rPr>
      <w:rFonts w:cs="宋体"/>
      <w:kern w:val="2"/>
      <w:sz w:val="24"/>
    </w:rPr>
  </w:style>
  <w:style w:type="paragraph" w:customStyle="1" w:styleId="230">
    <w:name w:val="正文文本样式"/>
    <w:basedOn w:val="1"/>
    <w:link w:val="229"/>
    <w:qFormat/>
    <w:uiPriority w:val="0"/>
    <w:pPr>
      <w:ind w:firstLine="482" w:firstLineChars="0"/>
    </w:pPr>
    <w:rPr>
      <w:rFonts w:ascii="Calibri"/>
      <w:kern w:val="2"/>
      <w:position w:val="0"/>
      <w:sz w:val="24"/>
    </w:rPr>
  </w:style>
  <w:style w:type="character" w:customStyle="1" w:styleId="231">
    <w:name w:val="访问过的超链接1"/>
    <w:qFormat/>
    <w:uiPriority w:val="99"/>
    <w:rPr>
      <w:color w:val="800080"/>
      <w:u w:val="single"/>
    </w:rPr>
  </w:style>
  <w:style w:type="character" w:customStyle="1" w:styleId="232">
    <w:name w:val=" Char Char28"/>
    <w:qFormat/>
    <w:uiPriority w:val="0"/>
    <w:rPr>
      <w:rFonts w:eastAsia="黑体"/>
      <w:bCs/>
      <w:kern w:val="2"/>
      <w:sz w:val="28"/>
      <w:szCs w:val="28"/>
      <w:lang w:val="en-US" w:eastAsia="zh-CN" w:bidi="ar-SA"/>
    </w:rPr>
  </w:style>
  <w:style w:type="character" w:customStyle="1" w:styleId="233">
    <w:name w:val="标题二 Char"/>
    <w:basedOn w:val="98"/>
    <w:link w:val="234"/>
    <w:qFormat/>
    <w:uiPriority w:val="0"/>
    <w:rPr>
      <w:sz w:val="30"/>
      <w:szCs w:val="32"/>
    </w:rPr>
  </w:style>
  <w:style w:type="paragraph" w:customStyle="1" w:styleId="234">
    <w:name w:val="标题二"/>
    <w:basedOn w:val="3"/>
    <w:link w:val="233"/>
    <w:qFormat/>
    <w:uiPriority w:val="0"/>
    <w:pPr>
      <w:spacing w:before="120"/>
      <w:jc w:val="left"/>
    </w:pPr>
    <w:rPr>
      <w:sz w:val="30"/>
      <w:szCs w:val="32"/>
      <w:lang w:eastAsia="zh-CN"/>
    </w:rPr>
  </w:style>
  <w:style w:type="character" w:customStyle="1" w:styleId="235">
    <w:name w:val=" Char Char10"/>
    <w:qFormat/>
    <w:uiPriority w:val="0"/>
    <w:rPr>
      <w:rFonts w:eastAsia="宋体"/>
      <w:kern w:val="2"/>
      <w:sz w:val="18"/>
      <w:szCs w:val="18"/>
      <w:lang w:val="en-US" w:eastAsia="zh-CN" w:bidi="ar-SA"/>
    </w:rPr>
  </w:style>
  <w:style w:type="character" w:customStyle="1" w:styleId="236">
    <w:name w:val="标题 1 Char2"/>
    <w:qFormat/>
    <w:uiPriority w:val="0"/>
    <w:rPr>
      <w:rFonts w:eastAsia="宋体"/>
      <w:b/>
      <w:bCs/>
      <w:kern w:val="44"/>
      <w:sz w:val="44"/>
      <w:szCs w:val="44"/>
      <w:lang w:val="en-US" w:eastAsia="zh-CN" w:bidi="ar-SA"/>
    </w:rPr>
  </w:style>
  <w:style w:type="character" w:customStyle="1" w:styleId="237">
    <w:name w:val=" Char Char24"/>
    <w:qFormat/>
    <w:uiPriority w:val="0"/>
    <w:rPr>
      <w:rFonts w:eastAsia="宋体"/>
      <w:b/>
      <w:bCs/>
      <w:kern w:val="2"/>
      <w:sz w:val="24"/>
      <w:szCs w:val="24"/>
      <w:lang w:val="en-US" w:eastAsia="zh-CN" w:bidi="ar-SA"/>
    </w:rPr>
  </w:style>
  <w:style w:type="character" w:customStyle="1" w:styleId="238">
    <w:name w:val="title-text"/>
    <w:basedOn w:val="80"/>
    <w:qFormat/>
    <w:uiPriority w:val="0"/>
  </w:style>
  <w:style w:type="character" w:customStyle="1" w:styleId="239">
    <w:name w:val=" Char Char25"/>
    <w:qFormat/>
    <w:uiPriority w:val="0"/>
    <w:rPr>
      <w:rFonts w:eastAsia="宋体"/>
      <w:b/>
      <w:bCs/>
      <w:kern w:val="44"/>
      <w:sz w:val="44"/>
      <w:szCs w:val="44"/>
      <w:lang w:val="en-US" w:eastAsia="zh-CN" w:bidi="ar-SA"/>
    </w:rPr>
  </w:style>
  <w:style w:type="character" w:customStyle="1" w:styleId="240">
    <w:name w:val="样式 样式1 + Char"/>
    <w:link w:val="241"/>
    <w:qFormat/>
    <w:uiPriority w:val="0"/>
    <w:rPr>
      <w:rFonts w:ascii="宋体" w:hAnsi="宋体" w:eastAsia="汉仪大宋简" w:cs="宋体"/>
      <w:b/>
      <w:bCs/>
      <w:kern w:val="2"/>
      <w:sz w:val="22"/>
      <w:szCs w:val="22"/>
    </w:rPr>
  </w:style>
  <w:style w:type="paragraph" w:customStyle="1" w:styleId="241">
    <w:name w:val="样式 样式1 +"/>
    <w:basedOn w:val="148"/>
    <w:link w:val="240"/>
    <w:qFormat/>
    <w:uiPriority w:val="0"/>
    <w:pPr>
      <w:keepNext/>
      <w:spacing w:line="480" w:lineRule="auto"/>
      <w:ind w:firstLineChars="0"/>
      <w:outlineLvl w:val="0"/>
    </w:pPr>
    <w:rPr>
      <w:rFonts w:eastAsia="汉仪大宋简"/>
      <w:b/>
      <w:bCs/>
      <w:sz w:val="22"/>
      <w:szCs w:val="22"/>
    </w:rPr>
  </w:style>
  <w:style w:type="character" w:customStyle="1" w:styleId="242">
    <w:name w:val="apple-converted-space"/>
    <w:basedOn w:val="80"/>
    <w:qFormat/>
    <w:uiPriority w:val="0"/>
  </w:style>
  <w:style w:type="character" w:customStyle="1" w:styleId="243">
    <w:name w:val="样式 标题 1 + 加粗 Char"/>
    <w:qFormat/>
    <w:uiPriority w:val="0"/>
    <w:rPr>
      <w:rFonts w:ascii="黑体" w:eastAsia="黑体"/>
      <w:b/>
      <w:bCs/>
      <w:spacing w:val="-20"/>
      <w:kern w:val="2"/>
      <w:sz w:val="28"/>
      <w:szCs w:val="28"/>
      <w:lang w:val="en-US" w:eastAsia="zh-CN" w:bidi="ar-SA"/>
    </w:rPr>
  </w:style>
  <w:style w:type="character" w:customStyle="1" w:styleId="244">
    <w:name w:val="Header Char"/>
    <w:qFormat/>
    <w:uiPriority w:val="0"/>
    <w:rPr>
      <w:rFonts w:eastAsia="仿宋_GB2312" w:cs="Times New Roman"/>
      <w:kern w:val="2"/>
      <w:sz w:val="18"/>
      <w:szCs w:val="18"/>
    </w:rPr>
  </w:style>
  <w:style w:type="character" w:customStyle="1" w:styleId="245">
    <w:name w:val="样式9 Char Char"/>
    <w:link w:val="246"/>
    <w:qFormat/>
    <w:uiPriority w:val="0"/>
    <w:rPr>
      <w:spacing w:val="6"/>
      <w:sz w:val="24"/>
    </w:rPr>
  </w:style>
  <w:style w:type="paragraph" w:customStyle="1" w:styleId="246">
    <w:name w:val="样式9 Char"/>
    <w:basedOn w:val="1"/>
    <w:link w:val="245"/>
    <w:qFormat/>
    <w:uiPriority w:val="0"/>
    <w:pPr>
      <w:widowControl/>
      <w:spacing w:line="440" w:lineRule="exact"/>
      <w:ind w:firstLine="200"/>
      <w:jc w:val="left"/>
    </w:pPr>
    <w:rPr>
      <w:rFonts w:ascii="Calibri"/>
      <w:spacing w:val="6"/>
      <w:position w:val="0"/>
      <w:sz w:val="24"/>
    </w:rPr>
  </w:style>
  <w:style w:type="character" w:customStyle="1" w:styleId="247">
    <w:name w:val="正文缩进 Char1"/>
    <w:link w:val="248"/>
    <w:qFormat/>
    <w:uiPriority w:val="0"/>
    <w:rPr>
      <w:rFonts w:ascii="宋体"/>
      <w:sz w:val="24"/>
    </w:rPr>
  </w:style>
  <w:style w:type="paragraph" w:customStyle="1" w:styleId="248">
    <w:name w:val="正文缩进1"/>
    <w:basedOn w:val="1"/>
    <w:link w:val="247"/>
    <w:qFormat/>
    <w:uiPriority w:val="0"/>
    <w:pPr>
      <w:autoSpaceDE w:val="0"/>
      <w:autoSpaceDN w:val="0"/>
      <w:adjustRightInd w:val="0"/>
      <w:spacing w:line="240" w:lineRule="auto"/>
      <w:ind w:firstLine="420" w:firstLineChars="0"/>
      <w:jc w:val="left"/>
    </w:pPr>
    <w:rPr>
      <w:position w:val="0"/>
      <w:sz w:val="24"/>
    </w:rPr>
  </w:style>
  <w:style w:type="character" w:customStyle="1" w:styleId="249">
    <w:name w:val="Heading 14 Char"/>
    <w:qFormat/>
    <w:uiPriority w:val="0"/>
    <w:rPr>
      <w:rFonts w:ascii="Arial" w:hAnsi="Arial" w:eastAsia="黑体"/>
      <w:b/>
      <w:bCs/>
      <w:sz w:val="28"/>
      <w:szCs w:val="28"/>
      <w:lang w:val="en-US" w:eastAsia="zh-CN" w:bidi="ar-SA"/>
    </w:rPr>
  </w:style>
  <w:style w:type="character" w:customStyle="1" w:styleId="250">
    <w:name w:val="访问过的超链接"/>
    <w:unhideWhenUsed/>
    <w:qFormat/>
    <w:uiPriority w:val="99"/>
    <w:rPr>
      <w:color w:val="800080"/>
      <w:u w:val="single"/>
    </w:rPr>
  </w:style>
  <w:style w:type="character" w:customStyle="1" w:styleId="251">
    <w:name w:val="标题 2 Char1"/>
    <w:qFormat/>
    <w:uiPriority w:val="0"/>
    <w:rPr>
      <w:rFonts w:ascii="宋体" w:hAnsi="宋体" w:eastAsia="宋体" w:cs="宋体"/>
      <w:b/>
      <w:bCs/>
      <w:sz w:val="28"/>
      <w:szCs w:val="30"/>
      <w:lang w:val="en-US" w:eastAsia="zh-CN" w:bidi="ar-SA"/>
    </w:rPr>
  </w:style>
  <w:style w:type="character" w:customStyle="1" w:styleId="252">
    <w:name w:val="正文加重首行缩进2字 Char"/>
    <w:link w:val="253"/>
    <w:qFormat/>
    <w:uiPriority w:val="0"/>
    <w:rPr>
      <w:rFonts w:ascii="楷体_GB2312" w:eastAsia="楷体_GB2312"/>
      <w:sz w:val="24"/>
      <w:szCs w:val="24"/>
    </w:rPr>
  </w:style>
  <w:style w:type="paragraph" w:customStyle="1" w:styleId="253">
    <w:name w:val="正文加重首行缩进2字"/>
    <w:basedOn w:val="1"/>
    <w:link w:val="252"/>
    <w:qFormat/>
    <w:uiPriority w:val="0"/>
    <w:pPr>
      <w:adjustRightInd w:val="0"/>
      <w:ind w:firstLine="482" w:firstLineChars="0"/>
    </w:pPr>
    <w:rPr>
      <w:rFonts w:ascii="楷体_GB2312" w:eastAsia="楷体_GB2312"/>
      <w:position w:val="0"/>
      <w:sz w:val="24"/>
      <w:szCs w:val="24"/>
    </w:rPr>
  </w:style>
  <w:style w:type="character" w:customStyle="1" w:styleId="254">
    <w:name w:val="列表项目符号 Char"/>
    <w:qFormat/>
    <w:uiPriority w:val="0"/>
    <w:rPr>
      <w:rFonts w:eastAsia="宋体"/>
      <w:kern w:val="2"/>
      <w:sz w:val="21"/>
      <w:szCs w:val="24"/>
      <w:lang w:val="en-US" w:eastAsia="zh-CN" w:bidi="ar-SA"/>
    </w:rPr>
  </w:style>
  <w:style w:type="character" w:customStyle="1" w:styleId="255">
    <w:name w:val="报告标题 Char"/>
    <w:qFormat/>
    <w:uiPriority w:val="0"/>
    <w:rPr>
      <w:rFonts w:ascii="宋体" w:hAnsi="宋体" w:eastAsia="宋体"/>
      <w:bCs/>
      <w:kern w:val="2"/>
      <w:sz w:val="21"/>
      <w:szCs w:val="21"/>
      <w:lang w:val="en-US" w:eastAsia="zh-CN" w:bidi="ar-SA"/>
    </w:rPr>
  </w:style>
  <w:style w:type="character" w:customStyle="1" w:styleId="256">
    <w:name w:val="样式3 Char"/>
    <w:link w:val="257"/>
    <w:qFormat/>
    <w:uiPriority w:val="0"/>
    <w:rPr>
      <w:rFonts w:ascii="Arial" w:hAnsi="Arial" w:eastAsia="黑体"/>
      <w:b/>
      <w:kern w:val="2"/>
      <w:sz w:val="30"/>
      <w:szCs w:val="30"/>
    </w:rPr>
  </w:style>
  <w:style w:type="paragraph" w:customStyle="1" w:styleId="257">
    <w:name w:val="样式3"/>
    <w:basedOn w:val="5"/>
    <w:link w:val="256"/>
    <w:qFormat/>
    <w:uiPriority w:val="0"/>
    <w:pPr>
      <w:tabs>
        <w:tab w:val="left" w:pos="709"/>
      </w:tabs>
      <w:topLinePunct/>
      <w:autoSpaceDE/>
      <w:autoSpaceDN/>
      <w:adjustRightInd/>
      <w:spacing w:before="0" w:after="0" w:line="720" w:lineRule="auto"/>
      <w:ind w:firstLine="0" w:firstLineChars="0"/>
    </w:pPr>
    <w:rPr>
      <w:rFonts w:ascii="Arial" w:hAnsi="Arial" w:eastAsia="黑体"/>
      <w:kern w:val="2"/>
      <w:sz w:val="30"/>
      <w:szCs w:val="30"/>
      <w:u w:val="none"/>
    </w:rPr>
  </w:style>
  <w:style w:type="character" w:customStyle="1" w:styleId="258">
    <w:name w:val="白皮书 正文 Char Char"/>
    <w:link w:val="259"/>
    <w:qFormat/>
    <w:locked/>
    <w:uiPriority w:val="0"/>
    <w:rPr>
      <w:rFonts w:ascii="宋体"/>
    </w:rPr>
  </w:style>
  <w:style w:type="paragraph" w:customStyle="1" w:styleId="259">
    <w:name w:val="白皮书 正文"/>
    <w:basedOn w:val="1"/>
    <w:link w:val="258"/>
    <w:qFormat/>
    <w:uiPriority w:val="0"/>
    <w:pPr>
      <w:ind w:firstLine="480"/>
    </w:pPr>
    <w:rPr>
      <w:position w:val="0"/>
      <w:sz w:val="20"/>
    </w:rPr>
  </w:style>
  <w:style w:type="character" w:customStyle="1" w:styleId="260">
    <w:name w:val=" Char Char8"/>
    <w:basedOn w:val="174"/>
    <w:qFormat/>
    <w:uiPriority w:val="0"/>
  </w:style>
  <w:style w:type="character" w:customStyle="1" w:styleId="261">
    <w:name w:val="正文首行缩进2字 Char"/>
    <w:link w:val="262"/>
    <w:qFormat/>
    <w:uiPriority w:val="0"/>
    <w:rPr>
      <w:rFonts w:ascii="楷体_GB2312" w:eastAsia="楷体_GB2312"/>
      <w:sz w:val="28"/>
      <w:szCs w:val="24"/>
    </w:rPr>
  </w:style>
  <w:style w:type="paragraph" w:customStyle="1" w:styleId="262">
    <w:name w:val="正文首行缩进2字"/>
    <w:basedOn w:val="1"/>
    <w:link w:val="261"/>
    <w:qFormat/>
    <w:uiPriority w:val="0"/>
    <w:pPr>
      <w:spacing w:line="240" w:lineRule="auto"/>
      <w:ind w:firstLine="560"/>
    </w:pPr>
    <w:rPr>
      <w:rFonts w:ascii="楷体_GB2312" w:eastAsia="楷体_GB2312"/>
      <w:position w:val="0"/>
      <w:sz w:val="28"/>
      <w:szCs w:val="24"/>
    </w:rPr>
  </w:style>
  <w:style w:type="character" w:customStyle="1" w:styleId="263">
    <w:name w:val="jl 正文 Char Char Char"/>
    <w:link w:val="264"/>
    <w:qFormat/>
    <w:uiPriority w:val="0"/>
    <w:rPr>
      <w:rFonts w:ascii="宋体"/>
      <w:kern w:val="2"/>
      <w:sz w:val="24"/>
      <w:szCs w:val="24"/>
    </w:rPr>
  </w:style>
  <w:style w:type="paragraph" w:customStyle="1" w:styleId="264">
    <w:name w:val="jl 正文 Char Char"/>
    <w:basedOn w:val="1"/>
    <w:link w:val="263"/>
    <w:qFormat/>
    <w:uiPriority w:val="0"/>
    <w:pPr>
      <w:autoSpaceDE w:val="0"/>
      <w:autoSpaceDN w:val="0"/>
      <w:adjustRightInd w:val="0"/>
      <w:spacing w:line="240" w:lineRule="auto"/>
      <w:ind w:firstLine="200"/>
      <w:jc w:val="left"/>
      <w:textAlignment w:val="baseline"/>
    </w:pPr>
    <w:rPr>
      <w:kern w:val="2"/>
      <w:position w:val="0"/>
      <w:sz w:val="24"/>
      <w:szCs w:val="24"/>
    </w:rPr>
  </w:style>
  <w:style w:type="character" w:customStyle="1" w:styleId="265">
    <w:name w:val=" Char Char"/>
    <w:qFormat/>
    <w:uiPriority w:val="0"/>
    <w:rPr>
      <w:rFonts w:eastAsia="黑体"/>
      <w:bCs/>
      <w:kern w:val="2"/>
      <w:sz w:val="21"/>
      <w:szCs w:val="21"/>
      <w:lang w:val="en-US" w:eastAsia="zh-CN" w:bidi="ar-SA"/>
    </w:rPr>
  </w:style>
  <w:style w:type="character" w:customStyle="1" w:styleId="266">
    <w:name w:val="样式 3 Char"/>
    <w:link w:val="267"/>
    <w:qFormat/>
    <w:uiPriority w:val="0"/>
    <w:rPr>
      <w:kern w:val="21"/>
      <w:sz w:val="21"/>
      <w:szCs w:val="21"/>
    </w:rPr>
  </w:style>
  <w:style w:type="paragraph" w:customStyle="1" w:styleId="267">
    <w:name w:val="样式 3"/>
    <w:basedOn w:val="1"/>
    <w:link w:val="266"/>
    <w:qFormat/>
    <w:uiPriority w:val="0"/>
    <w:pPr>
      <w:topLinePunct/>
      <w:spacing w:line="240" w:lineRule="auto"/>
      <w:ind w:left="840" w:hanging="420" w:firstLineChars="0"/>
    </w:pPr>
    <w:rPr>
      <w:rFonts w:ascii="Calibri"/>
      <w:kern w:val="21"/>
      <w:position w:val="0"/>
      <w:sz w:val="21"/>
      <w:szCs w:val="21"/>
    </w:rPr>
  </w:style>
  <w:style w:type="character" w:customStyle="1" w:styleId="268">
    <w:name w:val=" Char Char27"/>
    <w:qFormat/>
    <w:uiPriority w:val="0"/>
    <w:rPr>
      <w:rFonts w:ascii="Arial" w:hAnsi="Arial" w:eastAsia="黑体"/>
      <w:b/>
      <w:bCs/>
      <w:kern w:val="2"/>
      <w:sz w:val="28"/>
      <w:szCs w:val="28"/>
      <w:lang w:val="en-US" w:eastAsia="zh-CN" w:bidi="ar-SA"/>
    </w:rPr>
  </w:style>
  <w:style w:type="character" w:customStyle="1" w:styleId="269">
    <w:name w:val="图片 Char"/>
    <w:link w:val="270"/>
    <w:qFormat/>
    <w:uiPriority w:val="0"/>
    <w:rPr>
      <w:kern w:val="2"/>
      <w:sz w:val="21"/>
      <w:szCs w:val="21"/>
    </w:rPr>
  </w:style>
  <w:style w:type="paragraph" w:customStyle="1" w:styleId="270">
    <w:name w:val="图片"/>
    <w:basedOn w:val="1"/>
    <w:link w:val="269"/>
    <w:qFormat/>
    <w:uiPriority w:val="0"/>
    <w:pPr>
      <w:topLinePunct/>
      <w:snapToGrid w:val="0"/>
      <w:spacing w:before="160" w:after="160" w:line="240" w:lineRule="auto"/>
      <w:ind w:firstLine="0" w:firstLineChars="0"/>
      <w:jc w:val="center"/>
    </w:pPr>
    <w:rPr>
      <w:rFonts w:ascii="Calibri"/>
      <w:kern w:val="2"/>
      <w:position w:val="0"/>
      <w:sz w:val="21"/>
      <w:szCs w:val="21"/>
    </w:rPr>
  </w:style>
  <w:style w:type="character" w:customStyle="1" w:styleId="271">
    <w:name w:val="正文文本 2 Char"/>
    <w:qFormat/>
    <w:uiPriority w:val="0"/>
    <w:rPr>
      <w:kern w:val="2"/>
      <w:sz w:val="21"/>
    </w:rPr>
  </w:style>
  <w:style w:type="character" w:customStyle="1" w:styleId="272">
    <w:name w:val="a"/>
    <w:basedOn w:val="80"/>
    <w:qFormat/>
    <w:uiPriority w:val="0"/>
  </w:style>
  <w:style w:type="character" w:customStyle="1" w:styleId="273">
    <w:name w:val="表头 Char"/>
    <w:link w:val="274"/>
    <w:qFormat/>
    <w:uiPriority w:val="0"/>
    <w:rPr>
      <w:rFonts w:eastAsia="黑体"/>
      <w:kern w:val="2"/>
      <w:sz w:val="21"/>
      <w:szCs w:val="21"/>
    </w:rPr>
  </w:style>
  <w:style w:type="paragraph" w:customStyle="1" w:styleId="274">
    <w:name w:val="表头"/>
    <w:basedOn w:val="1"/>
    <w:link w:val="273"/>
    <w:qFormat/>
    <w:uiPriority w:val="0"/>
    <w:pPr>
      <w:tabs>
        <w:tab w:val="center" w:pos="4706"/>
        <w:tab w:val="right" w:pos="9214"/>
      </w:tabs>
      <w:topLinePunct/>
      <w:spacing w:before="160" w:after="60" w:line="312" w:lineRule="exact"/>
      <w:ind w:firstLine="0" w:firstLineChars="0"/>
    </w:pPr>
    <w:rPr>
      <w:rFonts w:ascii="Calibri" w:eastAsia="黑体"/>
      <w:kern w:val="2"/>
      <w:position w:val="0"/>
      <w:sz w:val="21"/>
      <w:szCs w:val="21"/>
    </w:rPr>
  </w:style>
  <w:style w:type="character" w:customStyle="1" w:styleId="275">
    <w:name w:val="IBM 正文 Char"/>
    <w:link w:val="276"/>
    <w:qFormat/>
    <w:uiPriority w:val="0"/>
    <w:rPr>
      <w:kern w:val="2"/>
      <w:sz w:val="24"/>
    </w:rPr>
  </w:style>
  <w:style w:type="paragraph" w:customStyle="1" w:styleId="276">
    <w:name w:val="IBM 正文"/>
    <w:basedOn w:val="1"/>
    <w:link w:val="275"/>
    <w:qFormat/>
    <w:uiPriority w:val="0"/>
    <w:pPr>
      <w:spacing w:before="20" w:line="360" w:lineRule="atLeast"/>
      <w:ind w:firstLine="0" w:firstLineChars="0"/>
    </w:pPr>
    <w:rPr>
      <w:rFonts w:ascii="Calibri"/>
      <w:kern w:val="2"/>
      <w:position w:val="0"/>
      <w:sz w:val="24"/>
    </w:rPr>
  </w:style>
  <w:style w:type="character" w:customStyle="1" w:styleId="277">
    <w:name w:val="普通文字 Char Char Char Char Char Char  Char1"/>
    <w:qFormat/>
    <w:uiPriority w:val="0"/>
    <w:rPr>
      <w:rFonts w:ascii="宋体" w:hAnsi="Courier New" w:eastAsia="宋体" w:cs="Courier New"/>
      <w:kern w:val="2"/>
      <w:sz w:val="21"/>
      <w:szCs w:val="21"/>
      <w:lang w:val="en-US" w:eastAsia="zh-CN" w:bidi="ar-SA"/>
    </w:rPr>
  </w:style>
  <w:style w:type="character" w:customStyle="1" w:styleId="278">
    <w:name w:val="HTML 地址 Char1"/>
    <w:semiHidden/>
    <w:qFormat/>
    <w:uiPriority w:val="99"/>
    <w:rPr>
      <w:i/>
      <w:iCs/>
      <w:kern w:val="2"/>
      <w:sz w:val="21"/>
    </w:rPr>
  </w:style>
  <w:style w:type="character" w:customStyle="1" w:styleId="279">
    <w:name w:val="Char Char13"/>
    <w:qFormat/>
    <w:uiPriority w:val="0"/>
    <w:rPr>
      <w:rFonts w:hint="eastAsia" w:ascii="宋体" w:hAnsi="宋体" w:eastAsia="宋体"/>
      <w:kern w:val="2"/>
      <w:sz w:val="18"/>
      <w:szCs w:val="18"/>
      <w:lang w:val="en-US" w:eastAsia="zh-CN" w:bidi="ar-SA"/>
    </w:rPr>
  </w:style>
  <w:style w:type="character" w:customStyle="1" w:styleId="280">
    <w:name w:val=" Char Char6"/>
    <w:basedOn w:val="281"/>
    <w:qFormat/>
    <w:uiPriority w:val="0"/>
  </w:style>
  <w:style w:type="character" w:customStyle="1" w:styleId="281">
    <w:name w:val=" Char Char7"/>
    <w:qFormat/>
    <w:uiPriority w:val="0"/>
    <w:rPr>
      <w:rFonts w:eastAsia="宋体"/>
      <w:kern w:val="2"/>
      <w:sz w:val="21"/>
      <w:szCs w:val="24"/>
      <w:lang w:val="en-US" w:eastAsia="zh-CN" w:bidi="ar-SA"/>
    </w:rPr>
  </w:style>
  <w:style w:type="character" w:customStyle="1" w:styleId="282">
    <w:name w:val="unnamed13"/>
    <w:qFormat/>
    <w:uiPriority w:val="0"/>
    <w:rPr>
      <w:spacing w:val="12"/>
      <w:sz w:val="20"/>
    </w:rPr>
  </w:style>
  <w:style w:type="character" w:customStyle="1" w:styleId="283">
    <w:name w:val="z-窗体底端 Char"/>
    <w:link w:val="284"/>
    <w:qFormat/>
    <w:uiPriority w:val="0"/>
    <w:rPr>
      <w:rFonts w:ascii="Arial" w:hAnsi="Arial" w:cs="Arial"/>
      <w:vanish/>
      <w:sz w:val="16"/>
      <w:szCs w:val="16"/>
    </w:rPr>
  </w:style>
  <w:style w:type="paragraph" w:customStyle="1" w:styleId="284">
    <w:name w:val="_Style 282"/>
    <w:basedOn w:val="1"/>
    <w:next w:val="1"/>
    <w:link w:val="283"/>
    <w:qFormat/>
    <w:uiPriority w:val="0"/>
    <w:pPr>
      <w:pBdr>
        <w:top w:val="single" w:color="auto" w:sz="6" w:space="1"/>
      </w:pBdr>
      <w:adjustRightInd w:val="0"/>
      <w:ind w:firstLine="482" w:firstLineChars="0"/>
      <w:jc w:val="center"/>
    </w:pPr>
    <w:rPr>
      <w:rFonts w:ascii="Arial" w:hAnsi="Arial"/>
      <w:vanish/>
      <w:position w:val="0"/>
      <w:sz w:val="16"/>
      <w:szCs w:val="16"/>
    </w:rPr>
  </w:style>
  <w:style w:type="character" w:customStyle="1" w:styleId="285">
    <w:name w:val="标题四 Char"/>
    <w:basedOn w:val="233"/>
    <w:link w:val="286"/>
    <w:qFormat/>
    <w:uiPriority w:val="0"/>
    <w:rPr>
      <w:sz w:val="28"/>
      <w:szCs w:val="28"/>
    </w:rPr>
  </w:style>
  <w:style w:type="paragraph" w:customStyle="1" w:styleId="286">
    <w:name w:val="标题四"/>
    <w:basedOn w:val="234"/>
    <w:link w:val="285"/>
    <w:qFormat/>
    <w:uiPriority w:val="0"/>
    <w:pPr>
      <w:jc w:val="center"/>
    </w:pPr>
    <w:rPr>
      <w:sz w:val="28"/>
      <w:szCs w:val="28"/>
    </w:rPr>
  </w:style>
  <w:style w:type="character" w:customStyle="1" w:styleId="287">
    <w:name w:val="表格内容"/>
    <w:basedOn w:val="80"/>
    <w:qFormat/>
    <w:uiPriority w:val="0"/>
  </w:style>
  <w:style w:type="character" w:customStyle="1" w:styleId="288">
    <w:name w:val="正文文本缩进 Char"/>
    <w:qFormat/>
    <w:uiPriority w:val="0"/>
    <w:rPr>
      <w:rFonts w:hint="default" w:ascii="Times New Roman" w:hAnsi="Times New Roman" w:cs="Times New Roman"/>
      <w:kern w:val="2"/>
      <w:sz w:val="21"/>
    </w:rPr>
  </w:style>
  <w:style w:type="character" w:customStyle="1" w:styleId="289">
    <w:name w:val="段 Char"/>
    <w:link w:val="290"/>
    <w:qFormat/>
    <w:uiPriority w:val="0"/>
    <w:rPr>
      <w:rFonts w:ascii="宋体"/>
      <w:sz w:val="21"/>
      <w:lang w:val="en-US" w:eastAsia="zh-CN" w:bidi="ar-SA"/>
    </w:rPr>
  </w:style>
  <w:style w:type="paragraph" w:customStyle="1" w:styleId="290">
    <w:name w:val="段"/>
    <w:link w:val="2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1">
    <w:name w:val="正文-缩进 Char"/>
    <w:link w:val="292"/>
    <w:qFormat/>
    <w:uiPriority w:val="0"/>
    <w:rPr>
      <w:rFonts w:ascii="Arial" w:hAnsi="Arial"/>
      <w:kern w:val="21"/>
      <w:sz w:val="21"/>
      <w:szCs w:val="24"/>
      <w:lang w:val="en-US" w:eastAsia="zh-CN" w:bidi="ar-SA"/>
    </w:rPr>
  </w:style>
  <w:style w:type="paragraph" w:customStyle="1" w:styleId="292">
    <w:name w:val="正文-缩进"/>
    <w:link w:val="291"/>
    <w:qFormat/>
    <w:uiPriority w:val="0"/>
    <w:pPr>
      <w:widowControl w:val="0"/>
      <w:spacing w:before="40" w:after="40" w:line="240" w:lineRule="atLeast"/>
      <w:ind w:firstLine="200" w:firstLineChars="200"/>
      <w:jc w:val="both"/>
      <w:textAlignment w:val="center"/>
    </w:pPr>
    <w:rPr>
      <w:rFonts w:ascii="Arial" w:hAnsi="Arial" w:eastAsia="宋体" w:cs="Times New Roman"/>
      <w:kern w:val="21"/>
      <w:sz w:val="21"/>
      <w:szCs w:val="24"/>
      <w:lang w:val="en-US" w:eastAsia="zh-CN" w:bidi="ar-SA"/>
    </w:rPr>
  </w:style>
  <w:style w:type="character" w:customStyle="1" w:styleId="293">
    <w:name w:val=" Char Char4"/>
    <w:qFormat/>
    <w:uiPriority w:val="0"/>
    <w:rPr>
      <w:rFonts w:eastAsia="宋体"/>
      <w:kern w:val="2"/>
      <w:sz w:val="16"/>
      <w:szCs w:val="16"/>
      <w:lang w:val="en-US" w:eastAsia="zh-CN" w:bidi="ar-SA"/>
    </w:rPr>
  </w:style>
  <w:style w:type="character" w:customStyle="1" w:styleId="294">
    <w:name w:val="正文1 Char Char"/>
    <w:link w:val="295"/>
    <w:qFormat/>
    <w:uiPriority w:val="0"/>
    <w:rPr>
      <w:rFonts w:ascii="宋体"/>
      <w:spacing w:val="16"/>
      <w:position w:val="-6"/>
      <w:sz w:val="24"/>
    </w:rPr>
  </w:style>
  <w:style w:type="paragraph" w:customStyle="1" w:styleId="295">
    <w:name w:val="正文1"/>
    <w:basedOn w:val="1"/>
    <w:link w:val="294"/>
    <w:qFormat/>
    <w:uiPriority w:val="0"/>
    <w:pPr>
      <w:adjustRightInd w:val="0"/>
      <w:spacing w:line="430" w:lineRule="atLeast"/>
      <w:ind w:firstLine="0" w:firstLineChars="0"/>
    </w:pPr>
    <w:rPr>
      <w:spacing w:val="16"/>
      <w:sz w:val="24"/>
    </w:rPr>
  </w:style>
  <w:style w:type="character" w:customStyle="1" w:styleId="296">
    <w:name w:val="信息标题 Char1"/>
    <w:semiHidden/>
    <w:qFormat/>
    <w:uiPriority w:val="99"/>
    <w:rPr>
      <w:rFonts w:ascii="Cambria" w:hAnsi="Cambria" w:eastAsia="宋体" w:cs="Times New Roman"/>
      <w:kern w:val="2"/>
      <w:sz w:val="24"/>
      <w:szCs w:val="24"/>
      <w:shd w:val="pct20" w:color="auto" w:fill="auto"/>
    </w:rPr>
  </w:style>
  <w:style w:type="character" w:customStyle="1" w:styleId="297">
    <w:name w:val="param-value"/>
    <w:basedOn w:val="80"/>
    <w:qFormat/>
    <w:uiPriority w:val="0"/>
  </w:style>
  <w:style w:type="character" w:customStyle="1" w:styleId="298">
    <w:name w:val="正文首行缩进 Char1"/>
    <w:basedOn w:val="97"/>
    <w:qFormat/>
    <w:uiPriority w:val="0"/>
  </w:style>
  <w:style w:type="character" w:customStyle="1" w:styleId="299">
    <w:name w:val=" Char Char1"/>
    <w:qFormat/>
    <w:uiPriority w:val="0"/>
    <w:rPr>
      <w:rFonts w:eastAsia="宋体"/>
      <w:kern w:val="2"/>
      <w:sz w:val="18"/>
      <w:szCs w:val="18"/>
      <w:lang w:val="en-US" w:eastAsia="zh-CN" w:bidi="ar-SA"/>
    </w:rPr>
  </w:style>
  <w:style w:type="character" w:customStyle="1" w:styleId="300">
    <w:name w:val="font131"/>
    <w:basedOn w:val="80"/>
    <w:qFormat/>
    <w:uiPriority w:val="0"/>
    <w:rPr>
      <w:rFonts w:hint="eastAsia" w:ascii="仿宋" w:hAnsi="仿宋" w:eastAsia="仿宋" w:cs="仿宋"/>
      <w:b/>
      <w:color w:val="DD0806"/>
      <w:sz w:val="20"/>
      <w:szCs w:val="20"/>
      <w:u w:val="none"/>
    </w:rPr>
  </w:style>
  <w:style w:type="character" w:customStyle="1" w:styleId="301">
    <w:name w:val="unnamed51"/>
    <w:qFormat/>
    <w:uiPriority w:val="0"/>
    <w:rPr>
      <w:spacing w:val="0"/>
      <w:sz w:val="20"/>
    </w:rPr>
  </w:style>
  <w:style w:type="character" w:customStyle="1" w:styleId="302">
    <w:name w:val="2级标题 Char"/>
    <w:link w:val="303"/>
    <w:qFormat/>
    <w:uiPriority w:val="0"/>
    <w:rPr>
      <w:b/>
      <w:sz w:val="28"/>
      <w:szCs w:val="28"/>
    </w:rPr>
  </w:style>
  <w:style w:type="paragraph" w:customStyle="1" w:styleId="303">
    <w:name w:val="2级标题"/>
    <w:basedOn w:val="4"/>
    <w:link w:val="302"/>
    <w:qFormat/>
    <w:uiPriority w:val="0"/>
    <w:pPr>
      <w:numPr>
        <w:ilvl w:val="1"/>
        <w:numId w:val="11"/>
      </w:numPr>
      <w:autoSpaceDE w:val="0"/>
      <w:autoSpaceDN w:val="0"/>
      <w:adjustRightInd w:val="0"/>
      <w:spacing w:before="120" w:beforeLines="50"/>
    </w:pPr>
    <w:rPr>
      <w:rFonts w:ascii="Calibri" w:hAnsi="Calibri" w:eastAsia="宋体"/>
      <w:b/>
      <w:bCs w:val="0"/>
      <w:szCs w:val="28"/>
    </w:rPr>
  </w:style>
  <w:style w:type="character" w:customStyle="1" w:styleId="304">
    <w:name w:val=" Char Char16"/>
    <w:qFormat/>
    <w:uiPriority w:val="0"/>
    <w:rPr>
      <w:rFonts w:ascii="Arial" w:hAnsi="Arial" w:eastAsia="黑体"/>
      <w:b/>
      <w:bCs/>
      <w:kern w:val="2"/>
      <w:sz w:val="32"/>
      <w:szCs w:val="32"/>
      <w:lang w:val="en-US" w:eastAsia="zh-CN" w:bidi="ar-SA"/>
    </w:rPr>
  </w:style>
  <w:style w:type="character" w:customStyle="1" w:styleId="305">
    <w:name w:val="ziti211"/>
    <w:qFormat/>
    <w:uiPriority w:val="0"/>
    <w:rPr>
      <w:rFonts w:hint="default" w:ascii="_x000B__x000C_" w:hAnsi="_x000B__x000C_"/>
      <w:color w:val="666666"/>
      <w:sz w:val="24"/>
      <w:szCs w:val="24"/>
    </w:rPr>
  </w:style>
  <w:style w:type="character" w:customStyle="1" w:styleId="306">
    <w:name w:val="签名 Char1"/>
    <w:semiHidden/>
    <w:qFormat/>
    <w:uiPriority w:val="99"/>
    <w:rPr>
      <w:kern w:val="2"/>
      <w:sz w:val="21"/>
    </w:rPr>
  </w:style>
  <w:style w:type="character" w:customStyle="1" w:styleId="307">
    <w:name w:val="z-窗体底端 Char1"/>
    <w:semiHidden/>
    <w:qFormat/>
    <w:uiPriority w:val="99"/>
    <w:rPr>
      <w:rFonts w:ascii="Arial" w:hAnsi="Arial" w:cs="Arial"/>
      <w:vanish/>
      <w:kern w:val="2"/>
      <w:sz w:val="16"/>
      <w:szCs w:val="16"/>
    </w:rPr>
  </w:style>
  <w:style w:type="character" w:customStyle="1" w:styleId="308">
    <w:name w:val="标题一 Char"/>
    <w:basedOn w:val="129"/>
    <w:link w:val="309"/>
    <w:qFormat/>
    <w:uiPriority w:val="0"/>
    <w:rPr>
      <w:sz w:val="36"/>
      <w:szCs w:val="52"/>
    </w:rPr>
  </w:style>
  <w:style w:type="paragraph" w:customStyle="1" w:styleId="309">
    <w:name w:val="标题一"/>
    <w:basedOn w:val="73"/>
    <w:link w:val="308"/>
    <w:qFormat/>
    <w:uiPriority w:val="0"/>
    <w:pPr>
      <w:spacing w:line="276" w:lineRule="auto"/>
    </w:pPr>
    <w:rPr>
      <w:sz w:val="36"/>
      <w:szCs w:val="52"/>
    </w:rPr>
  </w:style>
  <w:style w:type="character" w:customStyle="1" w:styleId="310">
    <w:name w:val=" Char Char17"/>
    <w:qFormat/>
    <w:uiPriority w:val="0"/>
    <w:rPr>
      <w:rFonts w:ascii="宋体" w:hAnsi="Courier New" w:eastAsia="宋体" w:cs="Courier New"/>
      <w:kern w:val="2"/>
      <w:sz w:val="21"/>
      <w:szCs w:val="21"/>
      <w:lang w:val="en-US" w:eastAsia="zh-CN" w:bidi="ar-SA"/>
    </w:rPr>
  </w:style>
  <w:style w:type="character" w:customStyle="1" w:styleId="311">
    <w:name w:val="Body Text Indent Char"/>
    <w:qFormat/>
    <w:uiPriority w:val="0"/>
    <w:rPr>
      <w:rFonts w:cs="Times New Roman"/>
      <w:sz w:val="24"/>
    </w:rPr>
  </w:style>
  <w:style w:type="character" w:customStyle="1" w:styleId="312">
    <w:name w:val="节标题 1.1 Char Char"/>
    <w:qFormat/>
    <w:uiPriority w:val="0"/>
    <w:rPr>
      <w:rFonts w:hint="eastAsia" w:ascii="宋体" w:hAnsi="宋体" w:eastAsia="宋体"/>
      <w:b/>
      <w:kern w:val="44"/>
      <w:sz w:val="28"/>
      <w:lang w:val="en-US" w:eastAsia="zh-CN" w:bidi="ar-SA"/>
    </w:rPr>
  </w:style>
  <w:style w:type="character" w:customStyle="1" w:styleId="313">
    <w:name w:val="页脚 Char1"/>
    <w:qFormat/>
    <w:uiPriority w:val="0"/>
    <w:rPr>
      <w:rFonts w:ascii="宋体" w:hAnsi="宋体" w:eastAsia="宋体"/>
      <w:sz w:val="18"/>
      <w:szCs w:val="18"/>
      <w:lang w:val="en-US" w:eastAsia="zh-CN" w:bidi="ar-SA"/>
    </w:rPr>
  </w:style>
  <w:style w:type="character" w:customStyle="1" w:styleId="314">
    <w:name w:val="正文符号1 Char"/>
    <w:link w:val="315"/>
    <w:qFormat/>
    <w:uiPriority w:val="0"/>
    <w:rPr>
      <w:sz w:val="24"/>
    </w:rPr>
  </w:style>
  <w:style w:type="paragraph" w:customStyle="1" w:styleId="315">
    <w:name w:val="正文符号1"/>
    <w:basedOn w:val="1"/>
    <w:link w:val="314"/>
    <w:qFormat/>
    <w:uiPriority w:val="0"/>
    <w:pPr>
      <w:adjustRightInd w:val="0"/>
      <w:ind w:firstLine="482" w:firstLineChars="0"/>
    </w:pPr>
    <w:rPr>
      <w:rFonts w:ascii="Calibri"/>
      <w:position w:val="0"/>
      <w:sz w:val="24"/>
    </w:rPr>
  </w:style>
  <w:style w:type="character" w:customStyle="1" w:styleId="316">
    <w:name w:val=" Char Char23"/>
    <w:qFormat/>
    <w:uiPriority w:val="0"/>
    <w:rPr>
      <w:rFonts w:ascii="宋体" w:eastAsia="宋体"/>
      <w:i/>
      <w:sz w:val="24"/>
      <w:lang w:val="en-US" w:eastAsia="zh-CN" w:bidi="ar-SA"/>
    </w:rPr>
  </w:style>
  <w:style w:type="character" w:customStyle="1" w:styleId="317">
    <w:name w:val="三级标题 Char"/>
    <w:qFormat/>
    <w:uiPriority w:val="0"/>
    <w:rPr>
      <w:rFonts w:eastAsia="宋体"/>
      <w:b/>
      <w:bCs/>
      <w:sz w:val="24"/>
      <w:szCs w:val="24"/>
      <w:lang w:val="en-US" w:eastAsia="zh-CN" w:bidi="ar-SA"/>
    </w:rPr>
  </w:style>
  <w:style w:type="character" w:customStyle="1" w:styleId="318">
    <w:name w:val="正文（首行缩进2字符） Char"/>
    <w:link w:val="319"/>
    <w:qFormat/>
    <w:uiPriority w:val="0"/>
    <w:rPr>
      <w:sz w:val="24"/>
      <w:szCs w:val="24"/>
    </w:rPr>
  </w:style>
  <w:style w:type="paragraph" w:customStyle="1" w:styleId="319">
    <w:name w:val="正文（首行缩进2字符）"/>
    <w:basedOn w:val="1"/>
    <w:link w:val="318"/>
    <w:qFormat/>
    <w:uiPriority w:val="0"/>
    <w:pPr>
      <w:ind w:firstLine="200"/>
    </w:pPr>
    <w:rPr>
      <w:rFonts w:ascii="Calibri"/>
      <w:position w:val="0"/>
      <w:sz w:val="24"/>
      <w:szCs w:val="24"/>
    </w:rPr>
  </w:style>
  <w:style w:type="character" w:customStyle="1" w:styleId="320">
    <w:name w:val="样式2 Char Char"/>
    <w:qFormat/>
    <w:uiPriority w:val="0"/>
    <w:rPr>
      <w:rFonts w:ascii="宋体" w:hAnsi="宋体" w:eastAsia="黑体" w:cs="宋体"/>
      <w:b/>
      <w:kern w:val="2"/>
      <w:sz w:val="36"/>
      <w:szCs w:val="36"/>
      <w:lang w:val="en-US" w:eastAsia="zh-CN"/>
    </w:rPr>
  </w:style>
  <w:style w:type="character" w:customStyle="1" w:styleId="321">
    <w:name w:val="font161"/>
    <w:qFormat/>
    <w:uiPriority w:val="0"/>
    <w:rPr>
      <w:b/>
      <w:bCs/>
      <w:sz w:val="32"/>
      <w:szCs w:val="32"/>
    </w:rPr>
  </w:style>
  <w:style w:type="character" w:customStyle="1" w:styleId="322">
    <w:name w:val="font21"/>
    <w:basedOn w:val="80"/>
    <w:qFormat/>
    <w:uiPriority w:val="0"/>
    <w:rPr>
      <w:rFonts w:hint="eastAsia" w:ascii="仿宋" w:hAnsi="仿宋" w:eastAsia="仿宋" w:cs="仿宋"/>
      <w:b/>
      <w:color w:val="000000"/>
      <w:sz w:val="24"/>
      <w:szCs w:val="24"/>
      <w:u w:val="none"/>
    </w:rPr>
  </w:style>
  <w:style w:type="character" w:customStyle="1" w:styleId="323">
    <w:name w:val="标题 1 Char Char"/>
    <w:qFormat/>
    <w:uiPriority w:val="0"/>
    <w:rPr>
      <w:rFonts w:eastAsia="黑体"/>
      <w:kern w:val="44"/>
      <w:sz w:val="28"/>
      <w:szCs w:val="28"/>
      <w:lang w:val="en-US" w:eastAsia="zh-CN" w:bidi="ar-SA"/>
    </w:rPr>
  </w:style>
  <w:style w:type="paragraph" w:customStyle="1" w:styleId="324">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325">
    <w:name w:val="xl35"/>
    <w:basedOn w:val="1"/>
    <w:qFormat/>
    <w:uiPriority w:val="0"/>
    <w:pPr>
      <w:widowControl/>
      <w:spacing w:before="100" w:beforeAutospacing="1" w:after="100" w:afterAutospacing="1" w:line="240" w:lineRule="auto"/>
      <w:ind w:firstLine="0" w:firstLineChars="0"/>
      <w:jc w:val="center"/>
    </w:pPr>
    <w:rPr>
      <w:rFonts w:ascii="宋体" w:hAnsi="宋体"/>
      <w:kern w:val="0"/>
      <w:sz w:val="20"/>
    </w:rPr>
  </w:style>
  <w:style w:type="paragraph" w:customStyle="1" w:styleId="32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200"/>
      <w:jc w:val="left"/>
    </w:pPr>
    <w:rPr>
      <w:rFonts w:hAnsi="宋体" w:cs="宋体"/>
      <w:position w:val="0"/>
      <w:sz w:val="24"/>
      <w:szCs w:val="24"/>
    </w:rPr>
  </w:style>
  <w:style w:type="paragraph" w:customStyle="1" w:styleId="327">
    <w:name w:val="附录"/>
    <w:basedOn w:val="3"/>
    <w:qFormat/>
    <w:uiPriority w:val="0"/>
    <w:pPr>
      <w:topLinePunct/>
      <w:spacing w:line="960" w:lineRule="auto"/>
      <w:ind w:firstLine="420"/>
      <w:textAlignment w:val="baseline"/>
    </w:pPr>
    <w:rPr>
      <w:rFonts w:eastAsia="黑体"/>
      <w:b w:val="0"/>
      <w:bCs w:val="0"/>
      <w:kern w:val="2"/>
      <w:sz w:val="28"/>
      <w:szCs w:val="28"/>
    </w:rPr>
  </w:style>
  <w:style w:type="paragraph" w:customStyle="1" w:styleId="328">
    <w:name w:val="天津标准化正文"/>
    <w:basedOn w:val="1"/>
    <w:qFormat/>
    <w:uiPriority w:val="0"/>
    <w:pPr>
      <w:widowControl/>
      <w:spacing w:before="60" w:after="60"/>
      <w:ind w:firstLine="425" w:firstLineChars="0"/>
    </w:pPr>
    <w:rPr>
      <w:kern w:val="0"/>
      <w:sz w:val="24"/>
      <w:szCs w:val="24"/>
    </w:rPr>
  </w:style>
  <w:style w:type="paragraph" w:customStyle="1" w:styleId="329">
    <w:name w:val="xl249"/>
    <w:basedOn w:val="1"/>
    <w:qFormat/>
    <w:uiPriority w:val="0"/>
    <w:pPr>
      <w:widowControl/>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line="240" w:lineRule="auto"/>
      <w:ind w:firstLine="0" w:firstLineChars="0"/>
      <w:jc w:val="left"/>
      <w:textAlignment w:val="center"/>
    </w:pPr>
    <w:rPr>
      <w:rFonts w:ascii="微软雅黑" w:hAnsi="微软雅黑" w:eastAsia="微软雅黑" w:cs="宋体"/>
      <w:b/>
      <w:bCs/>
      <w:position w:val="0"/>
      <w:sz w:val="22"/>
      <w:szCs w:val="22"/>
    </w:rPr>
  </w:style>
  <w:style w:type="paragraph" w:customStyle="1" w:styleId="330">
    <w:name w:val="AOHead4"/>
    <w:basedOn w:val="1"/>
    <w:next w:val="331"/>
    <w:qFormat/>
    <w:uiPriority w:val="0"/>
    <w:pPr>
      <w:widowControl/>
      <w:spacing w:before="240" w:line="260" w:lineRule="atLeast"/>
      <w:ind w:firstLine="0" w:firstLineChars="0"/>
      <w:outlineLvl w:val="3"/>
    </w:pPr>
    <w:rPr>
      <w:kern w:val="0"/>
      <w:sz w:val="22"/>
      <w:lang w:val="en-GB" w:eastAsia="en-US"/>
    </w:rPr>
  </w:style>
  <w:style w:type="paragraph" w:customStyle="1" w:styleId="331">
    <w:name w:val="AODocTxtL3"/>
    <w:basedOn w:val="1"/>
    <w:qFormat/>
    <w:uiPriority w:val="0"/>
    <w:pPr>
      <w:widowControl/>
      <w:spacing w:before="240" w:line="260" w:lineRule="atLeast"/>
      <w:ind w:firstLine="0" w:firstLineChars="0"/>
    </w:pPr>
    <w:rPr>
      <w:kern w:val="0"/>
      <w:sz w:val="22"/>
      <w:lang w:val="en-GB" w:eastAsia="en-US"/>
    </w:rPr>
  </w:style>
  <w:style w:type="paragraph" w:customStyle="1" w:styleId="332">
    <w:name w:val="Body Text 2"/>
    <w:basedOn w:val="1"/>
    <w:qFormat/>
    <w:uiPriority w:val="0"/>
    <w:pPr>
      <w:adjustRightInd w:val="0"/>
      <w:spacing w:line="312" w:lineRule="atLeast"/>
      <w:ind w:firstLine="600" w:firstLineChars="0"/>
    </w:pPr>
    <w:rPr>
      <w:rFonts w:ascii="宋体"/>
      <w:kern w:val="0"/>
      <w:sz w:val="28"/>
    </w:rPr>
  </w:style>
  <w:style w:type="paragraph" w:customStyle="1" w:styleId="333">
    <w:name w:val="默认段落字体 Para Char Char Char Char Char Char Char Char Char1 Char"/>
    <w:basedOn w:val="1"/>
    <w:qFormat/>
    <w:uiPriority w:val="0"/>
    <w:pPr>
      <w:spacing w:line="240" w:lineRule="auto"/>
      <w:ind w:firstLine="0" w:firstLineChars="0"/>
    </w:pPr>
  </w:style>
  <w:style w:type="paragraph" w:customStyle="1" w:styleId="334">
    <w:name w:val="font1"/>
    <w:basedOn w:val="1"/>
    <w:qFormat/>
    <w:uiPriority w:val="0"/>
    <w:pPr>
      <w:widowControl/>
      <w:spacing w:before="100" w:beforeAutospacing="1" w:after="100" w:afterAutospacing="1"/>
      <w:ind w:firstLine="200"/>
      <w:jc w:val="left"/>
    </w:pPr>
    <w:rPr>
      <w:rFonts w:hAnsi="宋体" w:cs="宋体"/>
      <w:color w:val="000000"/>
      <w:position w:val="0"/>
      <w:sz w:val="22"/>
      <w:szCs w:val="22"/>
    </w:rPr>
  </w:style>
  <w:style w:type="paragraph" w:customStyle="1" w:styleId="335">
    <w:name w:val="样式 标题 1 + 加粗"/>
    <w:basedOn w:val="3"/>
    <w:qFormat/>
    <w:uiPriority w:val="0"/>
    <w:pPr>
      <w:spacing w:before="312" w:beforeLines="100" w:after="312" w:afterLines="100" w:line="240" w:lineRule="auto"/>
      <w:jc w:val="both"/>
    </w:pPr>
    <w:rPr>
      <w:rFonts w:eastAsia="黑体"/>
      <w:sz w:val="28"/>
      <w:szCs w:val="28"/>
    </w:rPr>
  </w:style>
  <w:style w:type="paragraph" w:customStyle="1" w:styleId="336">
    <w:name w:val="Char1 Char Char Char"/>
    <w:basedOn w:val="1"/>
    <w:qFormat/>
    <w:uiPriority w:val="0"/>
    <w:pPr>
      <w:ind w:firstLine="200"/>
    </w:pPr>
    <w:rPr>
      <w:rFonts w:ascii="宋体" w:hAnsi="宋体" w:cs="宋体"/>
      <w:sz w:val="24"/>
      <w:szCs w:val="24"/>
    </w:rPr>
  </w:style>
  <w:style w:type="paragraph" w:customStyle="1" w:styleId="337">
    <w:name w:val="1"/>
    <w:basedOn w:val="1"/>
    <w:next w:val="1"/>
    <w:qFormat/>
    <w:uiPriority w:val="99"/>
    <w:pPr>
      <w:spacing w:line="240" w:lineRule="auto"/>
      <w:ind w:firstLine="0" w:firstLineChars="0"/>
    </w:pPr>
    <w:rPr>
      <w:szCs w:val="24"/>
    </w:rPr>
  </w:style>
  <w:style w:type="paragraph" w:customStyle="1" w:styleId="338">
    <w:name w:val="样式 居中 底端: (细-粗窄间隔 自定义颜(RGB(2356512))  2.25 磅 行宽) 行距: 固定值 1..."/>
    <w:basedOn w:val="1"/>
    <w:qFormat/>
    <w:uiPriority w:val="0"/>
    <w:pPr>
      <w:spacing w:line="240" w:lineRule="exact"/>
      <w:ind w:firstLine="0" w:firstLineChars="0"/>
      <w:jc w:val="center"/>
    </w:pPr>
    <w:rPr>
      <w:rFonts w:eastAsia="仿宋_GB2312" w:cs="宋体"/>
      <w:sz w:val="32"/>
    </w:rPr>
  </w:style>
  <w:style w:type="paragraph" w:customStyle="1" w:styleId="339">
    <w:name w:val="报告标题2 +"/>
    <w:basedOn w:val="4"/>
    <w:qFormat/>
    <w:uiPriority w:val="0"/>
    <w:pPr>
      <w:spacing w:before="78" w:beforeLines="25" w:line="300" w:lineRule="auto"/>
      <w:ind w:firstLine="420"/>
      <w:jc w:val="both"/>
    </w:pPr>
    <w:rPr>
      <w:rFonts w:ascii="Times New Roman" w:hAnsi="Times New Roman" w:eastAsia="宋体" w:cs="Arial"/>
      <w:b/>
      <w:bCs w:val="0"/>
      <w:sz w:val="30"/>
      <w:szCs w:val="30"/>
    </w:rPr>
  </w:style>
  <w:style w:type="paragraph" w:customStyle="1" w:styleId="340">
    <w:name w:val="样式 样式 样式 标题 2 + 段前: 0.5 行 段后: 0.5 行 + 首行缩进:  2 字符 段前: 0.5 行 段后: ...1"/>
    <w:basedOn w:val="341"/>
    <w:qFormat/>
    <w:uiPriority w:val="0"/>
    <w:pPr>
      <w:spacing w:before="178" w:beforeLines="0" w:after="178" w:afterLines="0" w:line="360" w:lineRule="exact"/>
      <w:textAlignment w:val="baseline"/>
    </w:pPr>
    <w:rPr>
      <w:rFonts w:ascii="黑体" w:eastAsia="宋体" w:cs="宋体"/>
      <w:snapToGrid w:val="0"/>
      <w:szCs w:val="21"/>
    </w:rPr>
  </w:style>
  <w:style w:type="paragraph" w:customStyle="1" w:styleId="341">
    <w:name w:val="样式 样式 标题 2 + 段前: 0.5 行 段后: 0.5 行 + 首行缩进:  2 字符 段前: 0.5 行 段后: 0..."/>
    <w:basedOn w:val="1"/>
    <w:qFormat/>
    <w:uiPriority w:val="0"/>
    <w:pPr>
      <w:keepNext/>
      <w:keepLines/>
      <w:adjustRightInd w:val="0"/>
      <w:spacing w:before="156" w:beforeLines="50" w:after="156" w:afterLines="50" w:line="240" w:lineRule="auto"/>
      <w:ind w:firstLine="0" w:firstLineChars="0"/>
      <w:jc w:val="left"/>
      <w:outlineLvl w:val="1"/>
    </w:pPr>
    <w:rPr>
      <w:rFonts w:eastAsia="黑体"/>
      <w:kern w:val="0"/>
    </w:rPr>
  </w:style>
  <w:style w:type="paragraph" w:customStyle="1" w:styleId="342">
    <w:name w:val="Body Text Indent 3"/>
    <w:basedOn w:val="1"/>
    <w:qFormat/>
    <w:uiPriority w:val="0"/>
    <w:pPr>
      <w:adjustRightInd w:val="0"/>
      <w:ind w:left="454" w:firstLine="0" w:firstLineChars="0"/>
    </w:pPr>
    <w:rPr>
      <w:rFonts w:ascii="宋体"/>
      <w:kern w:val="0"/>
      <w:sz w:val="24"/>
    </w:rPr>
  </w:style>
  <w:style w:type="paragraph" w:customStyle="1" w:styleId="34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color w:val="000000"/>
      <w:position w:val="0"/>
      <w:sz w:val="22"/>
      <w:szCs w:val="22"/>
    </w:rPr>
  </w:style>
  <w:style w:type="paragraph" w:customStyle="1" w:styleId="3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345">
    <w:name w:val="Balloon Text"/>
    <w:basedOn w:val="1"/>
    <w:qFormat/>
    <w:uiPriority w:val="0"/>
    <w:pPr>
      <w:spacing w:line="240" w:lineRule="auto"/>
      <w:ind w:firstLine="0" w:firstLineChars="0"/>
    </w:pPr>
    <w:rPr>
      <w:sz w:val="16"/>
      <w:szCs w:val="16"/>
    </w:rPr>
  </w:style>
  <w:style w:type="paragraph" w:customStyle="1" w:styleId="34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347">
    <w:name w:val="Normal Paragraph"/>
    <w:basedOn w:val="1"/>
    <w:qFormat/>
    <w:uiPriority w:val="0"/>
    <w:pPr>
      <w:keepLines/>
      <w:widowControl/>
      <w:spacing w:before="120"/>
      <w:ind w:firstLine="0" w:firstLineChars="0"/>
    </w:pPr>
    <w:rPr>
      <w:rFonts w:ascii="Arial" w:hAnsi="Arial"/>
      <w:kern w:val="0"/>
      <w:sz w:val="24"/>
    </w:rPr>
  </w:style>
  <w:style w:type="paragraph" w:customStyle="1" w:styleId="348">
    <w:name w:val="xl231"/>
    <w:basedOn w:val="1"/>
    <w:qFormat/>
    <w:uiPriority w:val="0"/>
    <w:pPr>
      <w:widowControl/>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ind w:firstLine="0" w:firstLineChars="0"/>
      <w:jc w:val="center"/>
      <w:textAlignment w:val="center"/>
    </w:pPr>
    <w:rPr>
      <w:rFonts w:ascii="微软雅黑" w:hAnsi="微软雅黑" w:eastAsia="微软雅黑" w:cs="宋体"/>
      <w:b/>
      <w:bCs/>
      <w:position w:val="0"/>
      <w:sz w:val="24"/>
      <w:szCs w:val="24"/>
    </w:rPr>
  </w:style>
  <w:style w:type="paragraph" w:customStyle="1" w:styleId="349">
    <w:name w:val="xl26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350">
    <w:name w:val="列出段落5"/>
    <w:basedOn w:val="1"/>
    <w:qFormat/>
    <w:uiPriority w:val="34"/>
    <w:pPr>
      <w:ind w:firstLine="420"/>
    </w:pPr>
    <w:rPr>
      <w:rFonts w:ascii="Calibri" w:hAnsi="Calibri"/>
      <w:kern w:val="2"/>
      <w:position w:val="0"/>
      <w:sz w:val="21"/>
      <w:szCs w:val="24"/>
    </w:rPr>
  </w:style>
  <w:style w:type="paragraph" w:customStyle="1" w:styleId="351">
    <w:name w:val="gchh"/>
    <w:qFormat/>
    <w:uiPriority w:val="0"/>
    <w:pPr>
      <w:spacing w:before="60" w:after="60" w:line="0" w:lineRule="atLeast"/>
      <w:jc w:val="center"/>
    </w:pPr>
    <w:rPr>
      <w:rFonts w:ascii="宋体" w:hAnsi="Times New Roman" w:eastAsia="宋体" w:cs="Times New Roman"/>
      <w:bCs/>
      <w:sz w:val="24"/>
      <w:lang w:val="en-US" w:eastAsia="zh-CN" w:bidi="ar-SA"/>
    </w:rPr>
  </w:style>
  <w:style w:type="paragraph" w:customStyle="1" w:styleId="352">
    <w:name w:val="三级正文"/>
    <w:qFormat/>
    <w:uiPriority w:val="0"/>
    <w:pPr>
      <w:spacing w:line="360" w:lineRule="auto"/>
      <w:ind w:firstLine="960" w:firstLineChars="200"/>
    </w:pPr>
    <w:rPr>
      <w:rFonts w:ascii="Times New Roman" w:hAnsi="Times New Roman" w:eastAsia="宋体" w:cs="Times New Roman"/>
      <w:sz w:val="24"/>
      <w:lang w:val="en-US" w:eastAsia="zh-CN" w:bidi="bo-CN"/>
    </w:rPr>
  </w:style>
  <w:style w:type="paragraph" w:customStyle="1" w:styleId="353">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35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355">
    <w:name w:val="表格正文"/>
    <w:basedOn w:val="1"/>
    <w:qFormat/>
    <w:uiPriority w:val="0"/>
    <w:pPr>
      <w:adjustRightInd w:val="0"/>
      <w:snapToGrid w:val="0"/>
      <w:spacing w:line="460" w:lineRule="exact"/>
      <w:ind w:firstLine="0" w:firstLineChars="0"/>
      <w:jc w:val="left"/>
    </w:pPr>
    <w:rPr>
      <w:rFonts w:hAnsi="宋体"/>
      <w:color w:val="000000"/>
      <w:kern w:val="0"/>
    </w:rPr>
  </w:style>
  <w:style w:type="paragraph" w:customStyle="1" w:styleId="356">
    <w:name w:val="Char Char Char Char Char2 Char"/>
    <w:basedOn w:val="1"/>
    <w:qFormat/>
    <w:uiPriority w:val="0"/>
    <w:pPr>
      <w:spacing w:line="240" w:lineRule="auto"/>
      <w:ind w:firstLine="0" w:firstLineChars="0"/>
    </w:pPr>
    <w:rPr>
      <w:rFonts w:ascii="Tahoma" w:hAnsi="Tahoma"/>
      <w:sz w:val="24"/>
    </w:rPr>
  </w:style>
  <w:style w:type="paragraph" w:customStyle="1" w:styleId="357">
    <w:name w:val="table91"/>
    <w:qFormat/>
    <w:uiPriority w:val="0"/>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pPr>
    <w:rPr>
      <w:rFonts w:ascii="宋体" w:hAnsi="Times New Roman" w:eastAsia="宋体" w:cs="Times New Roman"/>
      <w:sz w:val="24"/>
      <w:lang w:val="en-US" w:eastAsia="zh-CN" w:bidi="ar-SA"/>
    </w:rPr>
  </w:style>
  <w:style w:type="paragraph" w:customStyle="1" w:styleId="358">
    <w:name w:val="xl21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w:hAnsi="Arial" w:cs="Arial"/>
      <w:position w:val="0"/>
      <w:sz w:val="22"/>
      <w:szCs w:val="22"/>
    </w:rPr>
  </w:style>
  <w:style w:type="paragraph" w:customStyle="1" w:styleId="359">
    <w:name w:val="xl23"/>
    <w:basedOn w:val="1"/>
    <w:qFormat/>
    <w:uiPriority w:val="0"/>
    <w:pPr>
      <w:widowControl/>
      <w:spacing w:before="100" w:beforeAutospacing="1" w:after="100" w:afterAutospacing="1"/>
      <w:ind w:firstLine="200"/>
      <w:textAlignment w:val="top"/>
    </w:pPr>
    <w:rPr>
      <w:rFonts w:ascii="Times New Roman"/>
      <w:position w:val="0"/>
      <w:sz w:val="24"/>
      <w:szCs w:val="24"/>
    </w:rPr>
  </w:style>
  <w:style w:type="paragraph" w:customStyle="1" w:styleId="360">
    <w:name w:val="somecontent"/>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361">
    <w:name w:val="三级标题"/>
    <w:basedOn w:val="5"/>
    <w:qFormat/>
    <w:uiPriority w:val="0"/>
    <w:pPr>
      <w:topLinePunct/>
      <w:autoSpaceDE/>
      <w:autoSpaceDN/>
      <w:spacing w:before="156" w:beforeLines="50" w:after="156" w:afterLines="50" w:line="240" w:lineRule="auto"/>
      <w:ind w:firstLine="200"/>
      <w:textAlignment w:val="baseline"/>
    </w:pPr>
    <w:rPr>
      <w:rFonts w:ascii="Times New Roman"/>
      <w:bCs/>
      <w:szCs w:val="24"/>
      <w:u w:val="none"/>
    </w:rPr>
  </w:style>
  <w:style w:type="paragraph" w:customStyle="1" w:styleId="362">
    <w:name w:val="勘察正文"/>
    <w:basedOn w:val="1"/>
    <w:qFormat/>
    <w:uiPriority w:val="0"/>
    <w:pPr>
      <w:spacing w:line="480" w:lineRule="exact"/>
      <w:ind w:firstLine="567" w:firstLineChars="0"/>
    </w:pPr>
    <w:rPr>
      <w:rFonts w:ascii="宋体" w:hAnsi="宋体"/>
      <w:kern w:val="0"/>
      <w:sz w:val="28"/>
    </w:rPr>
  </w:style>
  <w:style w:type="paragraph" w:customStyle="1" w:styleId="363">
    <w:name w:val="List Paragraph1"/>
    <w:basedOn w:val="1"/>
    <w:qFormat/>
    <w:uiPriority w:val="34"/>
    <w:pPr>
      <w:spacing w:line="240" w:lineRule="auto"/>
      <w:ind w:firstLine="420"/>
    </w:pPr>
    <w:rPr>
      <w:rFonts w:eastAsia="仿宋"/>
      <w:sz w:val="28"/>
      <w:szCs w:val="22"/>
    </w:rPr>
  </w:style>
  <w:style w:type="paragraph" w:customStyle="1" w:styleId="364">
    <w:name w:val="Level (I)fo"/>
    <w:basedOn w:val="1"/>
    <w:qFormat/>
    <w:uiPriority w:val="0"/>
    <w:pPr>
      <w:widowControl/>
      <w:spacing w:before="240" w:line="240" w:lineRule="auto"/>
      <w:ind w:left="3600" w:firstLine="0" w:firstLineChars="0"/>
      <w:jc w:val="left"/>
    </w:pPr>
    <w:rPr>
      <w:rFonts w:ascii="Palatino" w:hAnsi="Palatino"/>
      <w:kern w:val="0"/>
      <w:sz w:val="22"/>
      <w:lang w:val="en-AU"/>
    </w:rPr>
  </w:style>
  <w:style w:type="paragraph" w:customStyle="1" w:styleId="365">
    <w:name w:val="xl26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366">
    <w:name w:val="范本使用说明"/>
    <w:basedOn w:val="1"/>
    <w:qFormat/>
    <w:uiPriority w:val="0"/>
    <w:pPr>
      <w:spacing w:line="240" w:lineRule="auto"/>
      <w:ind w:firstLine="0" w:firstLineChars="0"/>
      <w:jc w:val="center"/>
    </w:pPr>
    <w:rPr>
      <w:rFonts w:ascii="黑体" w:eastAsia="黑体"/>
      <w:b/>
      <w:sz w:val="32"/>
    </w:rPr>
  </w:style>
  <w:style w:type="paragraph" w:customStyle="1" w:styleId="367">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color w:val="000000"/>
      <w:kern w:val="0"/>
      <w:sz w:val="16"/>
      <w:szCs w:val="16"/>
    </w:rPr>
  </w:style>
  <w:style w:type="paragraph" w:customStyle="1" w:styleId="368">
    <w:name w:val="段落正文"/>
    <w:basedOn w:val="20"/>
    <w:qFormat/>
    <w:uiPriority w:val="0"/>
    <w:pPr>
      <w:adjustRightInd w:val="0"/>
      <w:snapToGrid w:val="0"/>
      <w:ind w:firstLine="200"/>
    </w:pPr>
    <w:rPr>
      <w:rFonts w:ascii="楷体_GB2312" w:eastAsia="楷体_GB2312"/>
      <w:sz w:val="24"/>
    </w:rPr>
  </w:style>
  <w:style w:type="paragraph" w:customStyle="1" w:styleId="369">
    <w:name w:val="样式 样式 样式 样式 标题 1 + 首行缩进:  2 字符 段前: 1 行 段后: 1 行 + 黑色 首行缩进:  2 字符 ...1"/>
    <w:basedOn w:val="370"/>
    <w:qFormat/>
    <w:uiPriority w:val="0"/>
    <w:pPr>
      <w:spacing w:before="357" w:beforeLines="0" w:after="357" w:afterLines="0"/>
    </w:pPr>
    <w:rPr>
      <w:sz w:val="24"/>
      <w:szCs w:val="24"/>
    </w:rPr>
  </w:style>
  <w:style w:type="paragraph" w:customStyle="1" w:styleId="370">
    <w:name w:val="样式 样式 样式 标题 1 + 首行缩进:  2 字符 段前: 1 行 段后: 1 行 + 黑色 首行缩进:  2 字符 段前:..."/>
    <w:basedOn w:val="371"/>
    <w:qFormat/>
    <w:uiPriority w:val="0"/>
  </w:style>
  <w:style w:type="paragraph" w:customStyle="1" w:styleId="371">
    <w:name w:val="样式 样式 标题 1 + 首行缩进:  2 字符 段前: 1 行 段后: 1 行 + 黑色 首行缩进:  2 字符 段前: ..."/>
    <w:basedOn w:val="372"/>
    <w:qFormat/>
    <w:uiPriority w:val="0"/>
    <w:rPr>
      <w:rFonts w:cs="宋体"/>
      <w:color w:val="000000"/>
    </w:rPr>
  </w:style>
  <w:style w:type="paragraph" w:customStyle="1" w:styleId="372">
    <w:name w:val="样式 标题 1 + 首行缩进:  2 字符 段前: 1 行 段后: 1 行"/>
    <w:basedOn w:val="3"/>
    <w:next w:val="373"/>
    <w:qFormat/>
    <w:uiPriority w:val="0"/>
    <w:pPr>
      <w:spacing w:before="312" w:beforeLines="100" w:after="312" w:afterLines="100" w:line="240" w:lineRule="auto"/>
      <w:jc w:val="both"/>
    </w:pPr>
    <w:rPr>
      <w:rFonts w:eastAsia="黑体"/>
      <w:b w:val="0"/>
      <w:bCs w:val="0"/>
      <w:sz w:val="28"/>
      <w:szCs w:val="20"/>
    </w:rPr>
  </w:style>
  <w:style w:type="paragraph" w:customStyle="1" w:styleId="373">
    <w:name w:val="标题2"/>
    <w:basedOn w:val="4"/>
    <w:next w:val="4"/>
    <w:qFormat/>
    <w:uiPriority w:val="0"/>
    <w:pPr>
      <w:keepNext w:val="0"/>
      <w:keepLines w:val="0"/>
      <w:tabs>
        <w:tab w:val="left" w:pos="425"/>
        <w:tab w:val="left" w:pos="480"/>
        <w:tab w:val="left" w:pos="1140"/>
      </w:tabs>
      <w:adjustRightInd w:val="0"/>
      <w:ind w:left="1140" w:hanging="1140"/>
      <w:jc w:val="both"/>
    </w:pPr>
    <w:rPr>
      <w:rFonts w:ascii="Times New Roman" w:hAnsi="Times New Roman" w:eastAsia="宋体"/>
      <w:b/>
      <w:bCs w:val="0"/>
      <w:kern w:val="0"/>
      <w:szCs w:val="20"/>
    </w:rPr>
  </w:style>
  <w:style w:type="paragraph" w:customStyle="1" w:styleId="374">
    <w:name w:val="样式 标题 1章标题 1-*+h11st levelSection Headl1b1featurehead标题..."/>
    <w:basedOn w:val="3"/>
    <w:qFormat/>
    <w:uiPriority w:val="0"/>
    <w:pPr>
      <w:topLinePunct/>
      <w:spacing w:line="480" w:lineRule="auto"/>
      <w:jc w:val="both"/>
      <w:textAlignment w:val="baseline"/>
    </w:pPr>
    <w:rPr>
      <w:rFonts w:eastAsia="黑体"/>
      <w:b w:val="0"/>
      <w:bCs w:val="0"/>
      <w:kern w:val="2"/>
      <w:sz w:val="32"/>
      <w:szCs w:val="22"/>
    </w:rPr>
  </w:style>
  <w:style w:type="paragraph" w:customStyle="1" w:styleId="3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color w:val="FF0000"/>
      <w:kern w:val="0"/>
      <w:sz w:val="24"/>
      <w:szCs w:val="24"/>
    </w:rPr>
  </w:style>
  <w:style w:type="paragraph" w:customStyle="1" w:styleId="3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kern w:val="0"/>
      <w:sz w:val="24"/>
      <w:szCs w:val="24"/>
    </w:rPr>
  </w:style>
  <w:style w:type="paragraph" w:customStyle="1" w:styleId="377">
    <w:name w:val="付标题"/>
    <w:basedOn w:val="1"/>
    <w:qFormat/>
    <w:uiPriority w:val="0"/>
    <w:pPr>
      <w:adjustRightInd w:val="0"/>
      <w:spacing w:before="360"/>
      <w:ind w:firstLine="0" w:firstLineChars="0"/>
      <w:jc w:val="center"/>
      <w:textAlignment w:val="baseline"/>
    </w:pPr>
    <w:rPr>
      <w:rFonts w:eastAsia="黑体"/>
      <w:kern w:val="0"/>
      <w:sz w:val="48"/>
    </w:rPr>
  </w:style>
  <w:style w:type="paragraph" w:customStyle="1" w:styleId="378">
    <w:name w:val="款"/>
    <w:basedOn w:val="6"/>
    <w:qFormat/>
    <w:uiPriority w:val="0"/>
    <w:pPr>
      <w:numPr>
        <w:ilvl w:val="3"/>
        <w:numId w:val="4"/>
      </w:numPr>
      <w:spacing w:before="0" w:after="0" w:line="360" w:lineRule="auto"/>
    </w:pPr>
    <w:rPr>
      <w:rFonts w:ascii="Times New Roman" w:hAnsi="Times New Roman" w:eastAsia="宋体"/>
      <w:b w:val="0"/>
      <w:kern w:val="44"/>
      <w:sz w:val="24"/>
      <w:szCs w:val="44"/>
    </w:rPr>
  </w:style>
  <w:style w:type="paragraph" w:customStyle="1" w:styleId="379">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380">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color w:val="000000"/>
      <w:position w:val="0"/>
      <w:sz w:val="22"/>
      <w:szCs w:val="22"/>
    </w:rPr>
  </w:style>
  <w:style w:type="paragraph" w:customStyle="1" w:styleId="381">
    <w:name w:val="Char Char Char Char Char Char Char Char"/>
    <w:basedOn w:val="1"/>
    <w:qFormat/>
    <w:uiPriority w:val="0"/>
    <w:pPr>
      <w:spacing w:line="240" w:lineRule="auto"/>
      <w:ind w:firstLine="0" w:firstLineChars="0"/>
    </w:pPr>
    <w:rPr>
      <w:szCs w:val="24"/>
    </w:rPr>
  </w:style>
  <w:style w:type="paragraph" w:customStyle="1" w:styleId="382">
    <w:name w:val="xl20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0"/>
    </w:rPr>
  </w:style>
  <w:style w:type="paragraph" w:customStyle="1" w:styleId="383">
    <w:name w:val="样式 标题 2 + 段前: 0.5 行 段后: 0.5 行"/>
    <w:basedOn w:val="4"/>
    <w:qFormat/>
    <w:uiPriority w:val="0"/>
    <w:pPr>
      <w:adjustRightInd w:val="0"/>
      <w:spacing w:before="156" w:after="156"/>
      <w:textAlignment w:val="baseline"/>
    </w:pPr>
    <w:rPr>
      <w:rFonts w:ascii="Times New Roman" w:hAnsi="Times New Roman" w:eastAsia="宋体" w:cs="宋体"/>
      <w:snapToGrid w:val="0"/>
      <w:kern w:val="0"/>
      <w:sz w:val="21"/>
      <w:szCs w:val="21"/>
    </w:rPr>
  </w:style>
  <w:style w:type="paragraph" w:customStyle="1" w:styleId="384">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385">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color w:val="000000"/>
      <w:kern w:val="0"/>
      <w:sz w:val="16"/>
      <w:szCs w:val="16"/>
    </w:rPr>
  </w:style>
  <w:style w:type="paragraph" w:customStyle="1" w:styleId="386">
    <w:name w:val="附件"/>
    <w:basedOn w:val="1"/>
    <w:qFormat/>
    <w:uiPriority w:val="0"/>
    <w:pPr>
      <w:adjustRightInd w:val="0"/>
      <w:spacing w:before="120" w:after="60" w:line="240" w:lineRule="auto"/>
      <w:ind w:firstLine="0" w:firstLineChars="0"/>
      <w:jc w:val="center"/>
    </w:pPr>
    <w:rPr>
      <w:rFonts w:ascii="黑体" w:eastAsia="黑体"/>
      <w:b/>
      <w:kern w:val="0"/>
      <w:sz w:val="32"/>
      <w:szCs w:val="32"/>
    </w:rPr>
  </w:style>
  <w:style w:type="paragraph" w:customStyle="1" w:styleId="387">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微软雅黑" w:hAnsi="微软雅黑" w:eastAsia="微软雅黑" w:cs="宋体"/>
      <w:color w:val="000000"/>
      <w:position w:val="0"/>
      <w:sz w:val="22"/>
      <w:szCs w:val="22"/>
    </w:rPr>
  </w:style>
  <w:style w:type="paragraph" w:customStyle="1" w:styleId="38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9">
    <w:name w:val="标题1"/>
    <w:basedOn w:val="3"/>
    <w:qFormat/>
    <w:uiPriority w:val="0"/>
    <w:pPr>
      <w:tabs>
        <w:tab w:val="left" w:pos="480"/>
        <w:tab w:val="left" w:pos="1140"/>
      </w:tabs>
      <w:adjustRightInd w:val="0"/>
    </w:pPr>
    <w:rPr>
      <w:rFonts w:hAnsi="Arial"/>
      <w:bCs w:val="0"/>
      <w:sz w:val="32"/>
      <w:szCs w:val="20"/>
    </w:rPr>
  </w:style>
  <w:style w:type="paragraph" w:customStyle="1" w:styleId="390">
    <w:name w:val="Char Char Char Char11"/>
    <w:basedOn w:val="1"/>
    <w:qFormat/>
    <w:uiPriority w:val="0"/>
    <w:pPr>
      <w:widowControl/>
      <w:spacing w:after="160" w:line="240" w:lineRule="exact"/>
      <w:ind w:firstLine="0" w:firstLineChars="0"/>
      <w:jc w:val="left"/>
    </w:pPr>
    <w:rPr>
      <w:rFonts w:ascii="Verdana" w:hAnsi="Verdana" w:eastAsia="仿宋_GB2312"/>
      <w:position w:val="0"/>
      <w:sz w:val="24"/>
      <w:lang w:eastAsia="en-US"/>
    </w:rPr>
  </w:style>
  <w:style w:type="paragraph" w:customStyle="1" w:styleId="39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hAnsi="宋体" w:cs="宋体"/>
      <w:position w:val="0"/>
      <w:sz w:val="24"/>
      <w:szCs w:val="24"/>
    </w:rPr>
  </w:style>
  <w:style w:type="paragraph" w:customStyle="1" w:styleId="392">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393">
    <w:name w:val="jl 正文"/>
    <w:basedOn w:val="1"/>
    <w:qFormat/>
    <w:uiPriority w:val="0"/>
    <w:pPr>
      <w:autoSpaceDE w:val="0"/>
      <w:autoSpaceDN w:val="0"/>
      <w:adjustRightInd w:val="0"/>
      <w:spacing w:line="240" w:lineRule="auto"/>
      <w:ind w:firstLine="200"/>
      <w:jc w:val="left"/>
      <w:textAlignment w:val="baseline"/>
    </w:pPr>
    <w:rPr>
      <w:rFonts w:ascii="宋体"/>
      <w:kern w:val="0"/>
      <w:sz w:val="24"/>
      <w:szCs w:val="24"/>
    </w:rPr>
  </w:style>
  <w:style w:type="paragraph" w:customStyle="1" w:styleId="394">
    <w:name w:val="批注主题 Char Char"/>
    <w:basedOn w:val="26"/>
    <w:next w:val="26"/>
    <w:qFormat/>
    <w:uiPriority w:val="0"/>
    <w:pPr>
      <w:spacing w:line="240" w:lineRule="auto"/>
      <w:ind w:firstLine="0" w:firstLineChars="0"/>
    </w:pPr>
    <w:rPr>
      <w:b/>
    </w:rPr>
  </w:style>
  <w:style w:type="paragraph" w:customStyle="1" w:styleId="395">
    <w:name w:val="Char Char Char Char Char Char Char"/>
    <w:basedOn w:val="1"/>
    <w:qFormat/>
    <w:uiPriority w:val="0"/>
    <w:pPr>
      <w:spacing w:line="240" w:lineRule="auto"/>
      <w:ind w:firstLine="0" w:firstLineChars="0"/>
    </w:pPr>
    <w:rPr>
      <w:szCs w:val="24"/>
    </w:rPr>
  </w:style>
  <w:style w:type="paragraph" w:customStyle="1" w:styleId="396">
    <w:name w:val="Char1 Char Char1 Char"/>
    <w:basedOn w:val="1"/>
    <w:qFormat/>
    <w:uiPriority w:val="0"/>
    <w:pPr>
      <w:adjustRightInd w:val="0"/>
      <w:snapToGrid w:val="0"/>
      <w:spacing w:line="360" w:lineRule="atLeast"/>
      <w:ind w:firstLine="0" w:firstLineChars="0"/>
    </w:pPr>
    <w:rPr>
      <w:rFonts w:hAnsi="宋体"/>
      <w:color w:val="000000"/>
      <w:szCs w:val="24"/>
    </w:rPr>
  </w:style>
  <w:style w:type="paragraph" w:customStyle="1" w:styleId="397">
    <w:name w:val="注："/>
    <w:next w:val="1"/>
    <w:qFormat/>
    <w:uiPriority w:val="0"/>
    <w:pPr>
      <w:widowControl w:val="0"/>
      <w:tabs>
        <w:tab w:val="left" w:pos="360"/>
      </w:tabs>
      <w:autoSpaceDE w:val="0"/>
      <w:autoSpaceDN w:val="0"/>
      <w:ind w:left="360" w:hanging="360"/>
      <w:jc w:val="both"/>
    </w:pPr>
    <w:rPr>
      <w:rFonts w:ascii="宋体" w:hAnsi="Times New Roman" w:eastAsia="宋体" w:cs="Times New Roman"/>
      <w:sz w:val="18"/>
      <w:lang w:val="en-US" w:eastAsia="zh-CN" w:bidi="ar-SA"/>
    </w:rPr>
  </w:style>
  <w:style w:type="paragraph" w:customStyle="1" w:styleId="398">
    <w:name w:val="样式 1"/>
    <w:basedOn w:val="3"/>
    <w:qFormat/>
    <w:uiPriority w:val="0"/>
    <w:pPr>
      <w:keepNext w:val="0"/>
      <w:keepLines w:val="0"/>
      <w:topLinePunct/>
      <w:spacing w:line="240" w:lineRule="auto"/>
      <w:jc w:val="both"/>
      <w:textAlignment w:val="baseline"/>
    </w:pPr>
    <w:rPr>
      <w:rFonts w:ascii="EU-F1" w:eastAsia="黑体"/>
      <w:b w:val="0"/>
      <w:kern w:val="21"/>
      <w:sz w:val="21"/>
      <w:szCs w:val="21"/>
    </w:rPr>
  </w:style>
  <w:style w:type="paragraph" w:customStyle="1" w:styleId="399">
    <w:name w:val="正文标题1"/>
    <w:basedOn w:val="1"/>
    <w:next w:val="1"/>
    <w:qFormat/>
    <w:uiPriority w:val="0"/>
    <w:pPr>
      <w:tabs>
        <w:tab w:val="left" w:pos="360"/>
        <w:tab w:val="left" w:pos="425"/>
      </w:tabs>
      <w:topLinePunct/>
      <w:spacing w:before="120" w:after="120"/>
      <w:ind w:left="425" w:hanging="425" w:firstLineChars="0"/>
    </w:pPr>
    <w:rPr>
      <w:b/>
      <w:bCs/>
      <w:sz w:val="32"/>
      <w:szCs w:val="32"/>
    </w:rPr>
  </w:style>
  <w:style w:type="paragraph" w:customStyle="1" w:styleId="400">
    <w:name w:val="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01">
    <w:name w:val="项目符号，二级"/>
    <w:basedOn w:val="196"/>
    <w:next w:val="196"/>
    <w:qFormat/>
    <w:uiPriority w:val="0"/>
    <w:pPr>
      <w:numPr>
        <w:ilvl w:val="0"/>
        <w:numId w:val="5"/>
      </w:numPr>
      <w:tabs>
        <w:tab w:val="left" w:pos="1211"/>
        <w:tab w:val="left" w:pos="1337"/>
      </w:tabs>
      <w:ind w:left="1337" w:right="-27" w:firstLine="480"/>
    </w:pPr>
    <w:rPr>
      <w:bCs w:val="0"/>
      <w:color w:val="000000"/>
      <w:sz w:val="24"/>
      <w:szCs w:val="24"/>
    </w:rPr>
  </w:style>
  <w:style w:type="paragraph" w:customStyle="1" w:styleId="402">
    <w:name w:val="xl275"/>
    <w:basedOn w:val="1"/>
    <w:qFormat/>
    <w:uiPriority w:val="0"/>
    <w:pPr>
      <w:widowControl/>
      <w:pBdr>
        <w:top w:val="single" w:color="auto" w:sz="4" w:space="0"/>
        <w:left w:val="single" w:color="auto" w:sz="4" w:space="0"/>
        <w:bottom w:val="single" w:color="auto" w:sz="4" w:space="0"/>
      </w:pBdr>
      <w:shd w:val="clear" w:color="000000" w:fill="8DB4E2"/>
      <w:spacing w:before="100" w:beforeAutospacing="1" w:after="100" w:afterAutospacing="1" w:line="240" w:lineRule="auto"/>
      <w:ind w:firstLine="0" w:firstLineChars="0"/>
      <w:jc w:val="left"/>
      <w:textAlignment w:val="center"/>
    </w:pPr>
    <w:rPr>
      <w:rFonts w:ascii="微软雅黑" w:hAnsi="微软雅黑" w:eastAsia="微软雅黑" w:cs="宋体"/>
      <w:b/>
      <w:bCs/>
      <w:color w:val="000000"/>
      <w:position w:val="0"/>
      <w:sz w:val="22"/>
      <w:szCs w:val="22"/>
    </w:rPr>
  </w:style>
  <w:style w:type="paragraph" w:customStyle="1" w:styleId="403">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404">
    <w:name w:val="Char Char Char Char"/>
    <w:basedOn w:val="24"/>
    <w:qFormat/>
    <w:uiPriority w:val="0"/>
    <w:pPr>
      <w:adjustRightInd w:val="0"/>
      <w:snapToGrid w:val="0"/>
      <w:spacing w:line="360" w:lineRule="auto"/>
    </w:pPr>
    <w:rPr>
      <w:rFonts w:ascii="Tahoma" w:hAnsi="Tahoma"/>
      <w:sz w:val="24"/>
    </w:rPr>
  </w:style>
  <w:style w:type="paragraph" w:customStyle="1" w:styleId="405">
    <w:name w:val="xl280"/>
    <w:basedOn w:val="1"/>
    <w:qFormat/>
    <w:uiPriority w:val="0"/>
    <w:pPr>
      <w:widowControl/>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line="240" w:lineRule="auto"/>
      <w:ind w:firstLine="0" w:firstLineChars="0"/>
      <w:jc w:val="left"/>
    </w:pPr>
    <w:rPr>
      <w:rFonts w:ascii="微软雅黑" w:hAnsi="微软雅黑" w:eastAsia="微软雅黑" w:cs="宋体"/>
      <w:b/>
      <w:bCs/>
      <w:position w:val="0"/>
      <w:sz w:val="22"/>
      <w:szCs w:val="22"/>
    </w:rPr>
  </w:style>
  <w:style w:type="paragraph" w:customStyle="1" w:styleId="406">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407">
    <w:name w:val="表格文字"/>
    <w:basedOn w:val="1"/>
    <w:qFormat/>
    <w:uiPriority w:val="0"/>
    <w:pPr>
      <w:adjustRightInd w:val="0"/>
      <w:spacing w:line="420" w:lineRule="atLeast"/>
      <w:ind w:firstLine="0" w:firstLineChars="0"/>
      <w:jc w:val="left"/>
      <w:textAlignment w:val="baseline"/>
    </w:pPr>
  </w:style>
  <w:style w:type="paragraph" w:customStyle="1" w:styleId="408">
    <w:name w:val="Body Text 21"/>
    <w:basedOn w:val="1"/>
    <w:qFormat/>
    <w:uiPriority w:val="0"/>
    <w:pPr>
      <w:tabs>
        <w:tab w:val="left" w:pos="600"/>
        <w:tab w:val="left" w:pos="1920"/>
        <w:tab w:val="left" w:pos="5760"/>
      </w:tabs>
      <w:adjustRightInd w:val="0"/>
      <w:ind w:firstLine="0" w:firstLineChars="0"/>
    </w:pPr>
    <w:rPr>
      <w:color w:val="000000"/>
      <w:kern w:val="0"/>
      <w:sz w:val="28"/>
    </w:rPr>
  </w:style>
  <w:style w:type="paragraph" w:styleId="409">
    <w:name w:val="List Paragraph"/>
    <w:basedOn w:val="1"/>
    <w:qFormat/>
    <w:uiPriority w:val="0"/>
    <w:pPr>
      <w:spacing w:line="240" w:lineRule="auto"/>
      <w:ind w:firstLine="420"/>
    </w:pPr>
    <w:rPr>
      <w:rFonts w:ascii="Calibri" w:hAnsi="Calibri"/>
      <w:szCs w:val="22"/>
    </w:rPr>
  </w:style>
  <w:style w:type="paragraph" w:customStyle="1" w:styleId="410">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411">
    <w:name w:val=" Char Char Char"/>
    <w:basedOn w:val="1"/>
    <w:qFormat/>
    <w:uiPriority w:val="0"/>
    <w:pPr>
      <w:spacing w:line="240" w:lineRule="auto"/>
      <w:ind w:firstLine="0" w:firstLineChars="0"/>
    </w:pPr>
    <w:rPr>
      <w:szCs w:val="24"/>
    </w:rPr>
  </w:style>
  <w:style w:type="paragraph" w:customStyle="1" w:styleId="412">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微软雅黑" w:hAnsi="微软雅黑" w:eastAsia="微软雅黑" w:cs="宋体"/>
      <w:color w:val="000000"/>
      <w:position w:val="0"/>
      <w:sz w:val="22"/>
      <w:szCs w:val="22"/>
    </w:rPr>
  </w:style>
  <w:style w:type="paragraph" w:customStyle="1" w:styleId="413">
    <w:name w:val="报告标题1"/>
    <w:basedOn w:val="3"/>
    <w:qFormat/>
    <w:uiPriority w:val="0"/>
    <w:pPr>
      <w:keepNext w:val="0"/>
      <w:keepLines w:val="0"/>
      <w:topLinePunct/>
      <w:snapToGrid w:val="0"/>
      <w:spacing w:line="240" w:lineRule="auto"/>
      <w:ind w:firstLine="420"/>
      <w:jc w:val="both"/>
    </w:pPr>
    <w:rPr>
      <w:b w:val="0"/>
      <w:kern w:val="2"/>
      <w:sz w:val="21"/>
      <w:szCs w:val="21"/>
    </w:rPr>
  </w:style>
  <w:style w:type="paragraph" w:customStyle="1" w:styleId="414">
    <w:name w:val="二级条标题"/>
    <w:basedOn w:val="415"/>
    <w:next w:val="1"/>
    <w:qFormat/>
    <w:uiPriority w:val="0"/>
    <w:pPr>
      <w:numPr>
        <w:ilvl w:val="3"/>
        <w:numId w:val="3"/>
      </w:numPr>
      <w:tabs>
        <w:tab w:val="left" w:pos="709"/>
      </w:tabs>
      <w:outlineLvl w:val="3"/>
    </w:pPr>
  </w:style>
  <w:style w:type="paragraph" w:customStyle="1" w:styleId="415">
    <w:name w:val="一级条标题"/>
    <w:basedOn w:val="1"/>
    <w:next w:val="1"/>
    <w:qFormat/>
    <w:uiPriority w:val="0"/>
    <w:pPr>
      <w:widowControl/>
      <w:tabs>
        <w:tab w:val="left" w:pos="709"/>
      </w:tabs>
      <w:spacing w:line="240" w:lineRule="auto"/>
      <w:ind w:left="709" w:hanging="709" w:firstLineChars="0"/>
      <w:outlineLvl w:val="2"/>
    </w:pPr>
    <w:rPr>
      <w:rFonts w:ascii="黑体" w:eastAsia="黑体"/>
      <w:kern w:val="0"/>
    </w:rPr>
  </w:style>
  <w:style w:type="paragraph" w:customStyle="1" w:styleId="416">
    <w:name w:val=" Char Char Char1 Char"/>
    <w:basedOn w:val="1"/>
    <w:qFormat/>
    <w:uiPriority w:val="0"/>
    <w:pPr>
      <w:spacing w:line="240" w:lineRule="auto"/>
      <w:ind w:firstLine="0" w:firstLineChars="0"/>
    </w:pPr>
    <w:rPr>
      <w:rFonts w:ascii="宋体" w:hAnsi="宋体"/>
      <w:b/>
      <w:color w:val="000000"/>
      <w:sz w:val="24"/>
      <w:szCs w:val="24"/>
    </w:rPr>
  </w:style>
  <w:style w:type="paragraph" w:customStyle="1" w:styleId="417">
    <w:name w:val="xl195"/>
    <w:basedOn w:val="1"/>
    <w:qFormat/>
    <w:uiPriority w:val="0"/>
    <w:pPr>
      <w:widowControl/>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ind w:firstLine="0" w:firstLineChars="0"/>
      <w:jc w:val="center"/>
      <w:textAlignment w:val="center"/>
    </w:pPr>
    <w:rPr>
      <w:rFonts w:ascii="微软雅黑" w:hAnsi="微软雅黑" w:eastAsia="微软雅黑" w:cs="宋体"/>
      <w:b/>
      <w:bCs/>
      <w:position w:val="0"/>
      <w:sz w:val="24"/>
      <w:szCs w:val="24"/>
    </w:rPr>
  </w:style>
  <w:style w:type="paragraph" w:customStyle="1" w:styleId="418">
    <w:name w:val="xl25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419">
    <w:name w:val="小标题"/>
    <w:basedOn w:val="62"/>
    <w:next w:val="62"/>
    <w:qFormat/>
    <w:uiPriority w:val="0"/>
    <w:pPr>
      <w:snapToGrid w:val="0"/>
      <w:spacing w:after="0" w:line="288" w:lineRule="auto"/>
      <w:ind w:left="0" w:leftChars="0" w:firstLine="570" w:firstLineChars="0"/>
    </w:pPr>
    <w:rPr>
      <w:rFonts w:ascii="方正黑体_GBK" w:hAnsi="宋体" w:eastAsia="方正黑体_GBK"/>
      <w:sz w:val="30"/>
      <w:szCs w:val="30"/>
    </w:rPr>
  </w:style>
  <w:style w:type="paragraph" w:customStyle="1" w:styleId="420">
    <w:name w:val="font7"/>
    <w:basedOn w:val="1"/>
    <w:qFormat/>
    <w:uiPriority w:val="0"/>
    <w:pPr>
      <w:widowControl/>
      <w:spacing w:before="100" w:beforeAutospacing="1" w:after="100" w:afterAutospacing="1" w:line="240" w:lineRule="auto"/>
      <w:ind w:firstLine="0" w:firstLineChars="0"/>
      <w:jc w:val="left"/>
    </w:pPr>
    <w:rPr>
      <w:kern w:val="0"/>
      <w:sz w:val="24"/>
      <w:szCs w:val="24"/>
    </w:rPr>
  </w:style>
  <w:style w:type="paragraph" w:customStyle="1" w:styleId="421">
    <w:name w:val="普通文字"/>
    <w:basedOn w:val="1"/>
    <w:next w:val="1"/>
    <w:qFormat/>
    <w:uiPriority w:val="0"/>
    <w:pPr>
      <w:ind w:firstLine="482" w:firstLineChars="0"/>
    </w:pPr>
    <w:rPr>
      <w:rFonts w:cs="宋体"/>
      <w:sz w:val="24"/>
    </w:rPr>
  </w:style>
  <w:style w:type="paragraph" w:customStyle="1" w:styleId="422">
    <w:name w:val=" Char"/>
    <w:basedOn w:val="4"/>
    <w:qFormat/>
    <w:uiPriority w:val="0"/>
    <w:pPr>
      <w:spacing w:line="500" w:lineRule="exact"/>
      <w:jc w:val="both"/>
    </w:pPr>
    <w:rPr>
      <w:b/>
      <w:sz w:val="28"/>
    </w:rPr>
  </w:style>
  <w:style w:type="paragraph" w:customStyle="1" w:styleId="423">
    <w:name w:val="xl272"/>
    <w:basedOn w:val="1"/>
    <w:qFormat/>
    <w:uiPriority w:val="0"/>
    <w:pPr>
      <w:widowControl/>
      <w:pBdr>
        <w:left w:val="single" w:color="auto" w:sz="8"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424">
    <w:name w:val="表格"/>
    <w:basedOn w:val="1"/>
    <w:qFormat/>
    <w:uiPriority w:val="0"/>
    <w:pPr>
      <w:spacing w:line="240" w:lineRule="auto"/>
      <w:ind w:firstLine="0" w:firstLineChars="0"/>
      <w:jc w:val="center"/>
      <w:textAlignment w:val="center"/>
    </w:pPr>
    <w:rPr>
      <w:rFonts w:ascii="华文细黑" w:hAnsi="华文细黑"/>
      <w:kern w:val="0"/>
    </w:rPr>
  </w:style>
  <w:style w:type="paragraph" w:customStyle="1" w:styleId="425">
    <w:name w:val="Fliestext/Aufz."/>
    <w:basedOn w:val="1"/>
    <w:qFormat/>
    <w:uiPriority w:val="0"/>
    <w:pPr>
      <w:widowControl/>
      <w:overflowPunct w:val="0"/>
      <w:autoSpaceDE w:val="0"/>
      <w:autoSpaceDN w:val="0"/>
      <w:adjustRightInd w:val="0"/>
      <w:spacing w:after="120" w:line="240" w:lineRule="auto"/>
      <w:ind w:firstLine="0" w:firstLineChars="0"/>
    </w:pPr>
    <w:rPr>
      <w:rFonts w:ascii="Arial" w:hAnsi="Arial" w:eastAsia="MS Mincho"/>
      <w:kern w:val="0"/>
      <w:sz w:val="22"/>
      <w:lang w:val="de-DE"/>
    </w:rPr>
  </w:style>
  <w:style w:type="paragraph" w:customStyle="1" w:styleId="426">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rPr>
  </w:style>
  <w:style w:type="paragraph" w:customStyle="1" w:styleId="427">
    <w:name w:val="xl2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428">
    <w:name w:val="xl268"/>
    <w:basedOn w:val="1"/>
    <w:qFormat/>
    <w:uiPriority w:val="0"/>
    <w:pPr>
      <w:widowControl/>
      <w:pBdr>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429">
    <w:name w:val="table76"/>
    <w:qFormat/>
    <w:uiPriority w:val="0"/>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pPr>
    <w:rPr>
      <w:rFonts w:ascii="宋体" w:hAnsi="Times New Roman" w:eastAsia="宋体" w:cs="Times New Roman"/>
      <w:sz w:val="24"/>
      <w:lang w:val="en-US" w:eastAsia="zh-CN" w:bidi="ar-SA"/>
    </w:rPr>
  </w:style>
  <w:style w:type="paragraph" w:customStyle="1" w:styleId="430">
    <w:name w:val="默认段落字体 Char Char Char"/>
    <w:basedOn w:val="1"/>
    <w:qFormat/>
    <w:uiPriority w:val="0"/>
    <w:pPr>
      <w:spacing w:line="240" w:lineRule="auto"/>
      <w:ind w:firstLine="0" w:firstLineChars="0"/>
    </w:pPr>
    <w:rPr>
      <w:sz w:val="24"/>
      <w:szCs w:val="24"/>
    </w:rPr>
  </w:style>
  <w:style w:type="paragraph" w:customStyle="1" w:styleId="43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rPr>
  </w:style>
  <w:style w:type="paragraph" w:customStyle="1" w:styleId="432">
    <w:name w:val="样式 标题 2 + Times New Roman 四号 非加粗 段前: 5 磅 段后: 0 磅 行距: 固定值 20..."/>
    <w:basedOn w:val="4"/>
    <w:qFormat/>
    <w:uiPriority w:val="0"/>
    <w:pPr>
      <w:spacing w:before="100" w:line="400" w:lineRule="exact"/>
      <w:jc w:val="both"/>
    </w:pPr>
    <w:rPr>
      <w:rFonts w:ascii="Times New Roman" w:hAnsi="Times New Roman" w:cs="宋体"/>
      <w:bCs w:val="0"/>
      <w:sz w:val="28"/>
      <w:szCs w:val="20"/>
    </w:rPr>
  </w:style>
  <w:style w:type="paragraph" w:customStyle="1" w:styleId="433">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434">
    <w:name w:val="样式8"/>
    <w:basedOn w:val="1"/>
    <w:qFormat/>
    <w:uiPriority w:val="0"/>
    <w:pPr>
      <w:snapToGrid w:val="0"/>
      <w:spacing w:line="240" w:lineRule="auto"/>
      <w:ind w:firstLine="499" w:firstLineChars="0"/>
    </w:pPr>
    <w:rPr>
      <w:rFonts w:ascii="宋体" w:hAnsi="宋体"/>
      <w:color w:val="000000"/>
    </w:rPr>
  </w:style>
  <w:style w:type="paragraph" w:customStyle="1" w:styleId="435">
    <w:name w:val="样式 小四 底端: (单实线 靛蓝  1.5 磅 行宽)"/>
    <w:basedOn w:val="1"/>
    <w:next w:val="1"/>
    <w:qFormat/>
    <w:uiPriority w:val="0"/>
    <w:pPr>
      <w:widowControl/>
      <w:pBdr>
        <w:bottom w:val="single" w:color="333399" w:sz="12" w:space="1"/>
      </w:pBdr>
      <w:spacing w:before="108" w:after="108" w:line="252" w:lineRule="auto"/>
      <w:ind w:firstLine="0" w:firstLineChars="0"/>
      <w:jc w:val="left"/>
    </w:pPr>
    <w:rPr>
      <w:rFonts w:ascii="Cambria" w:hAnsi="Cambria" w:cs="宋体"/>
      <w:position w:val="0"/>
      <w:sz w:val="24"/>
      <w:lang w:eastAsia="en-US" w:bidi="en-US"/>
    </w:rPr>
  </w:style>
  <w:style w:type="paragraph" w:customStyle="1" w:styleId="436">
    <w:name w:val="xl1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微软雅黑" w:hAnsi="微软雅黑" w:eastAsia="微软雅黑" w:cs="宋体"/>
      <w:color w:val="000000"/>
      <w:position w:val="0"/>
      <w:sz w:val="22"/>
      <w:szCs w:val="22"/>
    </w:rPr>
  </w:style>
  <w:style w:type="paragraph" w:customStyle="1" w:styleId="437">
    <w:name w:val="AODocTxtL1"/>
    <w:basedOn w:val="1"/>
    <w:qFormat/>
    <w:uiPriority w:val="0"/>
    <w:pPr>
      <w:widowControl/>
      <w:spacing w:before="240" w:line="360" w:lineRule="exact"/>
      <w:ind w:left="840" w:leftChars="400" w:firstLine="0" w:firstLineChars="0"/>
    </w:pPr>
    <w:rPr>
      <w:rFonts w:ascii="宋体" w:hAnsi="宋体"/>
      <w:bCs/>
      <w:color w:val="FF0000"/>
      <w:kern w:val="28"/>
      <w:sz w:val="24"/>
    </w:rPr>
  </w:style>
  <w:style w:type="paragraph" w:customStyle="1" w:styleId="438">
    <w:name w:val="表题"/>
    <w:basedOn w:val="20"/>
    <w:qFormat/>
    <w:uiPriority w:val="0"/>
    <w:pPr>
      <w:spacing w:line="100" w:lineRule="atLeast"/>
      <w:ind w:firstLine="0" w:firstLineChars="0"/>
      <w:jc w:val="center"/>
    </w:pPr>
    <w:rPr>
      <w:sz w:val="24"/>
    </w:rPr>
  </w:style>
  <w:style w:type="paragraph" w:customStyle="1" w:styleId="43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color w:val="000000"/>
      <w:kern w:val="0"/>
      <w:sz w:val="20"/>
    </w:rPr>
  </w:style>
  <w:style w:type="paragraph" w:customStyle="1" w:styleId="440">
    <w:name w:val="xl267"/>
    <w:basedOn w:val="1"/>
    <w:qFormat/>
    <w:uiPriority w:val="0"/>
    <w:pPr>
      <w:widowControl/>
      <w:pBdr>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441">
    <w:name w:val="表内容"/>
    <w:basedOn w:val="1"/>
    <w:qFormat/>
    <w:uiPriority w:val="0"/>
    <w:pPr>
      <w:autoSpaceDE w:val="0"/>
      <w:autoSpaceDN w:val="0"/>
      <w:adjustRightInd w:val="0"/>
      <w:spacing w:before="60" w:after="60" w:line="240" w:lineRule="auto"/>
      <w:ind w:firstLine="0" w:firstLineChars="0"/>
      <w:jc w:val="center"/>
    </w:pPr>
    <w:rPr>
      <w:rFonts w:eastAsia="仿宋_GB2312"/>
      <w:kern w:val="0"/>
      <w:sz w:val="24"/>
    </w:rPr>
  </w:style>
  <w:style w:type="paragraph" w:customStyle="1" w:styleId="442">
    <w:name w:val="xl266"/>
    <w:basedOn w:val="1"/>
    <w:qFormat/>
    <w:uiPriority w:val="0"/>
    <w:pPr>
      <w:widowControl/>
      <w:pBdr>
        <w:top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443">
    <w:name w:val="图说"/>
    <w:basedOn w:val="1"/>
    <w:qFormat/>
    <w:uiPriority w:val="0"/>
    <w:pPr>
      <w:topLinePunct/>
      <w:spacing w:before="60" w:after="160" w:line="312" w:lineRule="exact"/>
      <w:ind w:firstLine="0" w:firstLineChars="0"/>
      <w:jc w:val="center"/>
    </w:pPr>
    <w:rPr>
      <w:rFonts w:ascii="EU-F1" w:eastAsia="黑体" w:cs="宋体"/>
      <w:szCs w:val="21"/>
    </w:rPr>
  </w:style>
  <w:style w:type="paragraph" w:customStyle="1" w:styleId="444">
    <w:name w:val=" Char Char Char Char"/>
    <w:basedOn w:val="1"/>
    <w:qFormat/>
    <w:uiPriority w:val="0"/>
    <w:pPr>
      <w:ind w:firstLine="200"/>
    </w:pPr>
    <w:rPr>
      <w:kern w:val="0"/>
      <w:sz w:val="24"/>
    </w:rPr>
  </w:style>
  <w:style w:type="paragraph" w:customStyle="1" w:styleId="445">
    <w:name w:val="四级标题"/>
    <w:basedOn w:val="44"/>
    <w:qFormat/>
    <w:uiPriority w:val="0"/>
    <w:pPr>
      <w:spacing w:line="360" w:lineRule="auto"/>
    </w:pPr>
    <w:rPr>
      <w:rFonts w:ascii="宋体" w:hAnsi="宋体" w:eastAsia="黑体"/>
    </w:rPr>
  </w:style>
  <w:style w:type="paragraph" w:customStyle="1" w:styleId="44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44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448">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color w:val="000000"/>
      <w:position w:val="0"/>
      <w:sz w:val="22"/>
      <w:szCs w:val="22"/>
    </w:rPr>
  </w:style>
  <w:style w:type="paragraph" w:customStyle="1" w:styleId="449">
    <w:name w:val="Char Char Char Char Char Char1 Char"/>
    <w:basedOn w:val="1"/>
    <w:qFormat/>
    <w:uiPriority w:val="0"/>
    <w:pPr>
      <w:widowControl/>
      <w:spacing w:after="160" w:line="240" w:lineRule="exact"/>
      <w:ind w:firstLine="0" w:firstLineChars="0"/>
      <w:jc w:val="left"/>
    </w:pPr>
    <w:rPr>
      <w:rFonts w:ascii="Verdana" w:hAnsi="Verdana"/>
      <w:kern w:val="0"/>
      <w:lang w:eastAsia="en-US"/>
    </w:rPr>
  </w:style>
  <w:style w:type="paragraph" w:customStyle="1" w:styleId="450">
    <w:name w:val="AODocTxtL2"/>
    <w:basedOn w:val="1"/>
    <w:qFormat/>
    <w:uiPriority w:val="0"/>
    <w:pPr>
      <w:widowControl/>
      <w:spacing w:before="240" w:line="260" w:lineRule="atLeast"/>
      <w:ind w:firstLine="0" w:firstLineChars="0"/>
    </w:pPr>
    <w:rPr>
      <w:kern w:val="0"/>
      <w:sz w:val="22"/>
      <w:lang w:val="en-GB" w:eastAsia="en-US"/>
    </w:rPr>
  </w:style>
  <w:style w:type="paragraph" w:customStyle="1" w:styleId="451">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ind w:firstLine="0" w:firstLineChars="0"/>
      <w:jc w:val="left"/>
      <w:textAlignment w:val="center"/>
    </w:pPr>
    <w:rPr>
      <w:rFonts w:ascii="微软雅黑" w:hAnsi="微软雅黑" w:eastAsia="微软雅黑" w:cs="宋体"/>
      <w:b/>
      <w:bCs/>
      <w:position w:val="0"/>
      <w:sz w:val="28"/>
      <w:szCs w:val="28"/>
    </w:rPr>
  </w:style>
  <w:style w:type="paragraph" w:customStyle="1" w:styleId="45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453">
    <w:name w:val="8"/>
    <w:basedOn w:val="1"/>
    <w:qFormat/>
    <w:uiPriority w:val="0"/>
    <w:pPr>
      <w:snapToGrid w:val="0"/>
      <w:ind w:firstLine="480"/>
    </w:pPr>
    <w:rPr>
      <w:rFonts w:hAnsi="宋体"/>
      <w:color w:val="000000"/>
      <w:szCs w:val="28"/>
    </w:rPr>
  </w:style>
  <w:style w:type="paragraph" w:customStyle="1" w:styleId="454">
    <w:name w:val="xl25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color w:val="000000"/>
      <w:position w:val="0"/>
      <w:sz w:val="22"/>
      <w:szCs w:val="22"/>
    </w:rPr>
  </w:style>
  <w:style w:type="paragraph" w:customStyle="1" w:styleId="455">
    <w:name w:val="我的正文格式"/>
    <w:basedOn w:val="1"/>
    <w:next w:val="1"/>
    <w:qFormat/>
    <w:uiPriority w:val="0"/>
    <w:pPr>
      <w:snapToGrid w:val="0"/>
      <w:ind w:firstLine="0" w:firstLineChars="0"/>
    </w:pPr>
    <w:rPr>
      <w:kern w:val="16"/>
      <w:sz w:val="24"/>
      <w:szCs w:val="24"/>
    </w:rPr>
  </w:style>
  <w:style w:type="paragraph" w:customStyle="1" w:styleId="456">
    <w:name w:val="样式29"/>
    <w:basedOn w:val="246"/>
    <w:qFormat/>
    <w:uiPriority w:val="0"/>
    <w:rPr>
      <w:rFonts w:eastAsia="楷体_GB2312"/>
    </w:rPr>
  </w:style>
  <w:style w:type="paragraph" w:customStyle="1" w:styleId="457">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0"/>
    </w:rPr>
  </w:style>
  <w:style w:type="paragraph" w:customStyle="1" w:styleId="458">
    <w:name w:val="xl26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459">
    <w:name w:val="table87"/>
    <w:qFormat/>
    <w:uiPriority w:val="0"/>
    <w:pPr>
      <w:keepLines/>
      <w:widowControl w:val="0"/>
      <w:suppressLineNumbers/>
      <w:tabs>
        <w:tab w:val="left" w:pos="1200"/>
      </w:tabs>
      <w:autoSpaceDE w:val="0"/>
      <w:autoSpaceDN w:val="0"/>
      <w:adjustRightInd w:val="0"/>
      <w:spacing w:line="480" w:lineRule="auto"/>
    </w:pPr>
    <w:rPr>
      <w:rFonts w:ascii="宋体" w:hAnsi="Times New Roman" w:eastAsia="宋体" w:cs="Times New Roman"/>
      <w:b/>
      <w:sz w:val="24"/>
      <w:lang w:val="en-US" w:eastAsia="zh-CN" w:bidi="ar-SA"/>
    </w:rPr>
  </w:style>
  <w:style w:type="paragraph" w:customStyle="1" w:styleId="460">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color w:val="000000"/>
      <w:position w:val="0"/>
      <w:sz w:val="22"/>
      <w:szCs w:val="22"/>
    </w:rPr>
  </w:style>
  <w:style w:type="paragraph" w:customStyle="1" w:styleId="461">
    <w:name w:val="xl27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462">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color w:val="000000"/>
      <w:kern w:val="0"/>
      <w:sz w:val="16"/>
      <w:szCs w:val="16"/>
    </w:rPr>
  </w:style>
  <w:style w:type="paragraph" w:customStyle="1" w:styleId="463">
    <w:name w:val="分点内容一级"/>
    <w:basedOn w:val="1"/>
    <w:qFormat/>
    <w:uiPriority w:val="0"/>
    <w:pPr>
      <w:spacing w:afterLines="50" w:line="360" w:lineRule="exact"/>
      <w:ind w:firstLine="200"/>
    </w:pPr>
    <w:rPr>
      <w:rFonts w:ascii="微软雅黑" w:hAnsi="微软雅黑" w:eastAsia="微软雅黑" w:cs="宋体"/>
      <w:spacing w:val="10"/>
      <w:kern w:val="2"/>
      <w:position w:val="0"/>
      <w:sz w:val="24"/>
      <w:szCs w:val="21"/>
    </w:rPr>
  </w:style>
  <w:style w:type="paragraph" w:customStyle="1" w:styleId="464">
    <w:name w:val="soustitre"/>
    <w:basedOn w:val="1"/>
    <w:qFormat/>
    <w:uiPriority w:val="0"/>
    <w:pPr>
      <w:widowControl/>
      <w:tabs>
        <w:tab w:val="left" w:pos="525"/>
      </w:tabs>
      <w:overflowPunct w:val="0"/>
      <w:autoSpaceDE w:val="0"/>
      <w:autoSpaceDN w:val="0"/>
      <w:adjustRightInd w:val="0"/>
      <w:spacing w:line="400" w:lineRule="exact"/>
      <w:ind w:firstLine="0" w:firstLineChars="0"/>
      <w:jc w:val="center"/>
    </w:pPr>
    <w:rPr>
      <w:rFonts w:ascii="New York" w:hAnsi="New York" w:eastAsia="楷体_GB2312"/>
      <w:kern w:val="0"/>
      <w:position w:val="-6"/>
      <w:sz w:val="24"/>
      <w:lang w:val="fr-FR"/>
    </w:rPr>
  </w:style>
  <w:style w:type="paragraph" w:customStyle="1" w:styleId="465">
    <w:name w:val="样式 样式 标题 3条标题1.1.13h33rd levelH3l3CT小标题小节标题段l31 Char Cha... + 段前..."/>
    <w:basedOn w:val="1"/>
    <w:qFormat/>
    <w:uiPriority w:val="0"/>
    <w:pPr>
      <w:keepNext/>
      <w:keepLines/>
      <w:tabs>
        <w:tab w:val="left" w:pos="1740"/>
      </w:tabs>
      <w:spacing w:before="78" w:beforeLines="25" w:after="78" w:afterLines="25" w:line="300" w:lineRule="auto"/>
      <w:ind w:left="3480" w:hanging="420" w:firstLineChars="0"/>
      <w:outlineLvl w:val="2"/>
    </w:pPr>
    <w:rPr>
      <w:rFonts w:ascii="Arial" w:hAnsi="Arial" w:cs="宋体"/>
      <w:sz w:val="24"/>
    </w:rPr>
  </w:style>
  <w:style w:type="paragraph" w:customStyle="1" w:styleId="466">
    <w:name w:val="p82"/>
    <w:basedOn w:val="1"/>
    <w:qFormat/>
    <w:uiPriority w:val="0"/>
    <w:pPr>
      <w:widowControl/>
      <w:tabs>
        <w:tab w:val="left" w:pos="460"/>
      </w:tabs>
      <w:overflowPunct w:val="0"/>
      <w:autoSpaceDE w:val="0"/>
      <w:autoSpaceDN w:val="0"/>
      <w:adjustRightInd w:val="0"/>
      <w:spacing w:line="320" w:lineRule="atLeast"/>
      <w:ind w:firstLine="0" w:firstLineChars="0"/>
      <w:textAlignment w:val="baseline"/>
    </w:pPr>
    <w:rPr>
      <w:kern w:val="0"/>
      <w:sz w:val="24"/>
      <w:lang w:val="en-GB"/>
    </w:rPr>
  </w:style>
  <w:style w:type="paragraph" w:customStyle="1" w:styleId="467">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468">
    <w:name w:val="正文文本 31"/>
    <w:basedOn w:val="1"/>
    <w:qFormat/>
    <w:uiPriority w:val="0"/>
    <w:pPr>
      <w:adjustRightInd w:val="0"/>
      <w:ind w:firstLine="0" w:firstLineChars="0"/>
      <w:jc w:val="center"/>
    </w:pPr>
    <w:rPr>
      <w:rFonts w:ascii="宋体"/>
      <w:b/>
      <w:color w:val="FF0000"/>
      <w:kern w:val="0"/>
      <w:sz w:val="24"/>
      <w:u w:val="single"/>
    </w:rPr>
  </w:style>
  <w:style w:type="paragraph" w:customStyle="1" w:styleId="469">
    <w:name w:val="xl2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470">
    <w:name w:val=" Char2"/>
    <w:basedOn w:val="1"/>
    <w:qFormat/>
    <w:uiPriority w:val="0"/>
    <w:pPr>
      <w:spacing w:line="240" w:lineRule="auto"/>
      <w:ind w:firstLine="0" w:firstLineChars="0"/>
    </w:pPr>
    <w:rPr>
      <w:szCs w:val="24"/>
    </w:rPr>
  </w:style>
  <w:style w:type="paragraph" w:customStyle="1" w:styleId="471">
    <w:name w:val="样式 报告标题1"/>
    <w:basedOn w:val="1"/>
    <w:qFormat/>
    <w:uiPriority w:val="0"/>
    <w:pPr>
      <w:keepNext/>
      <w:keepLines/>
      <w:spacing w:before="120" w:line="300" w:lineRule="auto"/>
      <w:ind w:firstLine="0" w:firstLineChars="0"/>
      <w:outlineLvl w:val="0"/>
    </w:pPr>
    <w:rPr>
      <w:b/>
      <w:bCs/>
      <w:sz w:val="32"/>
      <w:szCs w:val="32"/>
    </w:rPr>
  </w:style>
  <w:style w:type="paragraph" w:customStyle="1" w:styleId="472">
    <w:name w:val="mystyle3"/>
    <w:basedOn w:val="1"/>
    <w:qFormat/>
    <w:uiPriority w:val="0"/>
    <w:pPr>
      <w:ind w:firstLine="0" w:firstLineChars="0"/>
    </w:pPr>
    <w:rPr>
      <w:rFonts w:ascii="Times New Roman"/>
      <w:position w:val="0"/>
      <w:sz w:val="24"/>
      <w:szCs w:val="24"/>
    </w:rPr>
  </w:style>
  <w:style w:type="paragraph" w:customStyle="1" w:styleId="473">
    <w:name w:val="章"/>
    <w:basedOn w:val="3"/>
    <w:qFormat/>
    <w:uiPriority w:val="0"/>
    <w:pPr>
      <w:numPr>
        <w:ilvl w:val="0"/>
        <w:numId w:val="13"/>
      </w:numPr>
      <w:spacing w:before="340" w:after="330"/>
    </w:pPr>
    <w:rPr>
      <w:rFonts w:eastAsia="黑体"/>
    </w:rPr>
  </w:style>
  <w:style w:type="paragraph" w:customStyle="1" w:styleId="474">
    <w:name w:val="xl1230"/>
    <w:basedOn w:val="1"/>
    <w:qFormat/>
    <w:uiPriority w:val="0"/>
    <w:pPr>
      <w:widowControl/>
      <w:spacing w:before="100" w:after="100"/>
      <w:ind w:firstLine="0" w:firstLineChars="0"/>
      <w:jc w:val="center"/>
    </w:pPr>
    <w:rPr>
      <w:rFonts w:ascii="Arial Unicode MS" w:hAnsi="Arial Unicode MS" w:eastAsia="Arial Unicode MS"/>
      <w:kern w:val="0"/>
      <w:sz w:val="20"/>
    </w:rPr>
  </w:style>
  <w:style w:type="paragraph" w:customStyle="1" w:styleId="475">
    <w:name w:val="Char Char Char Char1"/>
    <w:basedOn w:val="1"/>
    <w:qFormat/>
    <w:uiPriority w:val="0"/>
    <w:pPr>
      <w:widowControl/>
      <w:spacing w:after="160" w:line="240" w:lineRule="exact"/>
      <w:ind w:firstLine="200"/>
      <w:jc w:val="left"/>
    </w:pPr>
    <w:rPr>
      <w:rFonts w:ascii="Verdana" w:hAnsi="Verdana" w:eastAsia="仿宋_GB2312"/>
      <w:position w:val="0"/>
      <w:sz w:val="24"/>
      <w:lang w:eastAsia="en-US"/>
    </w:rPr>
  </w:style>
  <w:style w:type="paragraph" w:customStyle="1" w:styleId="476">
    <w:name w:val="样式 标题 1 + 加粗1"/>
    <w:basedOn w:val="3"/>
    <w:qFormat/>
    <w:uiPriority w:val="0"/>
    <w:pPr>
      <w:adjustRightInd w:val="0"/>
      <w:spacing w:before="312" w:beforeLines="100" w:after="312" w:afterLines="100" w:line="240" w:lineRule="auto"/>
      <w:jc w:val="both"/>
    </w:pPr>
    <w:rPr>
      <w:rFonts w:eastAsia="黑体"/>
      <w:b w:val="0"/>
      <w:sz w:val="28"/>
      <w:szCs w:val="28"/>
    </w:rPr>
  </w:style>
  <w:style w:type="paragraph" w:customStyle="1" w:styleId="477">
    <w:name w:val="xl26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478">
    <w:name w:val="xl2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479">
    <w:name w:val="xl2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480">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Unicode MS" w:hAnsi="Arial Unicode MS" w:eastAsia="Arial Unicode MS" w:cs="Arial Unicode MS"/>
      <w:b/>
      <w:bCs/>
      <w:kern w:val="0"/>
      <w:sz w:val="18"/>
      <w:szCs w:val="18"/>
    </w:rPr>
  </w:style>
  <w:style w:type="paragraph" w:customStyle="1" w:styleId="481">
    <w:name w:val="xl2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Arial" w:hAnsi="Arial" w:cs="Arial"/>
      <w:color w:val="000000"/>
      <w:position w:val="0"/>
      <w:sz w:val="22"/>
      <w:szCs w:val="22"/>
    </w:rPr>
  </w:style>
  <w:style w:type="paragraph" w:customStyle="1" w:styleId="482">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color w:val="000000"/>
      <w:kern w:val="0"/>
      <w:sz w:val="16"/>
      <w:szCs w:val="16"/>
    </w:rPr>
  </w:style>
  <w:style w:type="paragraph" w:customStyle="1" w:styleId="483">
    <w:name w:val="样式 标题 1 + 三号"/>
    <w:basedOn w:val="3"/>
    <w:qFormat/>
    <w:uiPriority w:val="0"/>
    <w:pPr>
      <w:spacing w:before="120" w:line="300" w:lineRule="auto"/>
      <w:ind w:firstLine="420"/>
      <w:jc w:val="both"/>
    </w:pPr>
    <w:rPr>
      <w:sz w:val="32"/>
      <w:szCs w:val="32"/>
    </w:rPr>
  </w:style>
  <w:style w:type="paragraph" w:customStyle="1" w:styleId="484">
    <w:name w:val="Char Char1 Char Char Char Char Char Char Char"/>
    <w:basedOn w:val="1"/>
    <w:qFormat/>
    <w:uiPriority w:val="0"/>
    <w:pPr>
      <w:pageBreakBefore/>
      <w:spacing w:line="240" w:lineRule="auto"/>
      <w:ind w:firstLine="0" w:firstLineChars="0"/>
    </w:pPr>
    <w:rPr>
      <w:rFonts w:ascii="宋体" w:eastAsia="仿宋_GB2312" w:cs="宋体"/>
      <w:sz w:val="28"/>
      <w:szCs w:val="28"/>
    </w:rPr>
  </w:style>
  <w:style w:type="paragraph" w:customStyle="1" w:styleId="485">
    <w:name w:val="Normal (Web)"/>
    <w:basedOn w:val="1"/>
    <w:qFormat/>
    <w:uiPriority w:val="0"/>
    <w:pPr>
      <w:widowControl/>
      <w:spacing w:before="100" w:beforeLines="0" w:beforeAutospacing="1" w:after="100" w:afterLines="0" w:afterAutospacing="1"/>
      <w:jc w:val="left"/>
    </w:pPr>
    <w:rPr>
      <w:rFonts w:hint="eastAsia" w:ascii="宋体" w:hAnsi="宋体"/>
      <w:sz w:val="24"/>
    </w:rPr>
  </w:style>
  <w:style w:type="paragraph" w:customStyle="1" w:styleId="486">
    <w:name w:val="样式 标题 3Heading 3 - oldBold Headbhh3H3l3CT3rd levelLevel..."/>
    <w:basedOn w:val="5"/>
    <w:qFormat/>
    <w:uiPriority w:val="0"/>
    <w:pPr>
      <w:keepLines w:val="0"/>
      <w:widowControl/>
      <w:tabs>
        <w:tab w:val="left" w:pos="0"/>
      </w:tabs>
      <w:autoSpaceDE/>
      <w:autoSpaceDN/>
      <w:adjustRightInd/>
      <w:spacing w:before="240" w:line="240" w:lineRule="auto"/>
      <w:ind w:firstLine="0" w:firstLineChars="0"/>
      <w:jc w:val="both"/>
    </w:pPr>
    <w:rPr>
      <w:rFonts w:ascii="Arial" w:hAnsi="宋体" w:cs="Arial"/>
      <w:bCs/>
      <w:color w:val="000000"/>
      <w:kern w:val="2"/>
      <w:sz w:val="30"/>
      <w:szCs w:val="30"/>
      <w:u w:val="none"/>
    </w:rPr>
  </w:style>
  <w:style w:type="paragraph" w:customStyle="1" w:styleId="487">
    <w:name w:val="xl234"/>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488">
    <w:name w:val="font10"/>
    <w:basedOn w:val="1"/>
    <w:qFormat/>
    <w:uiPriority w:val="0"/>
    <w:pPr>
      <w:widowControl/>
      <w:spacing w:before="100" w:beforeAutospacing="1" w:after="100" w:afterAutospacing="1"/>
      <w:ind w:firstLine="200"/>
      <w:jc w:val="left"/>
    </w:pPr>
    <w:rPr>
      <w:rFonts w:hAnsi="宋体" w:cs="宋体"/>
      <w:color w:val="000000"/>
      <w:position w:val="0"/>
      <w:sz w:val="22"/>
      <w:szCs w:val="22"/>
    </w:rPr>
  </w:style>
  <w:style w:type="paragraph" w:customStyle="1" w:styleId="489">
    <w:name w:val="马刚标题4"/>
    <w:basedOn w:val="490"/>
    <w:next w:val="1"/>
    <w:qFormat/>
    <w:uiPriority w:val="0"/>
    <w:pPr>
      <w:numPr>
        <w:ilvl w:val="2"/>
        <w:numId w:val="4"/>
      </w:numPr>
      <w:tabs>
        <w:tab w:val="left" w:pos="735"/>
        <w:tab w:val="left" w:pos="1050"/>
        <w:tab w:val="clear" w:pos="567"/>
      </w:tabs>
      <w:spacing w:before="100" w:after="40"/>
      <w:outlineLvl w:val="3"/>
    </w:pPr>
    <w:rPr>
      <w:b w:val="0"/>
    </w:rPr>
  </w:style>
  <w:style w:type="paragraph" w:customStyle="1" w:styleId="490">
    <w:name w:val="马刚标题3"/>
    <w:basedOn w:val="1"/>
    <w:next w:val="1"/>
    <w:qFormat/>
    <w:uiPriority w:val="0"/>
    <w:pPr>
      <w:keepNext/>
      <w:keepLines/>
      <w:numPr>
        <w:ilvl w:val="0"/>
        <w:numId w:val="4"/>
      </w:numPr>
      <w:tabs>
        <w:tab w:val="left" w:pos="735"/>
        <w:tab w:val="clear" w:pos="567"/>
      </w:tabs>
      <w:spacing w:before="120" w:after="60" w:line="413" w:lineRule="auto"/>
      <w:jc w:val="left"/>
      <w:outlineLvl w:val="2"/>
    </w:pPr>
    <w:rPr>
      <w:rFonts w:ascii="黑体" w:hAnsi="Arial" w:eastAsia="黑体"/>
      <w:b/>
      <w:bCs/>
      <w:sz w:val="24"/>
      <w:szCs w:val="20"/>
    </w:rPr>
  </w:style>
  <w:style w:type="paragraph" w:customStyle="1" w:styleId="491">
    <w:name w:val="Char Char1"/>
    <w:basedOn w:val="1"/>
    <w:qFormat/>
    <w:uiPriority w:val="0"/>
    <w:pPr>
      <w:spacing w:before="156" w:beforeLines="50" w:after="156" w:afterLines="50" w:line="240" w:lineRule="auto"/>
      <w:ind w:firstLine="0" w:firstLineChars="0"/>
    </w:pPr>
    <w:rPr>
      <w:rFonts w:ascii="Tahoma" w:hAnsi="Tahoma"/>
      <w:sz w:val="24"/>
    </w:rPr>
  </w:style>
  <w:style w:type="paragraph" w:customStyle="1" w:styleId="492">
    <w:name w:val="不缩进"/>
    <w:basedOn w:val="1"/>
    <w:qFormat/>
    <w:uiPriority w:val="0"/>
    <w:pPr>
      <w:tabs>
        <w:tab w:val="left" w:pos="-120"/>
      </w:tabs>
      <w:snapToGrid w:val="0"/>
      <w:spacing w:line="240" w:lineRule="auto"/>
      <w:ind w:firstLine="0" w:firstLineChars="0"/>
    </w:pPr>
    <w:rPr>
      <w:rFonts w:ascii="宋体" w:hAnsi="宋体"/>
      <w:color w:val="000000"/>
      <w:szCs w:val="24"/>
    </w:rPr>
  </w:style>
  <w:style w:type="paragraph" w:customStyle="1" w:styleId="493">
    <w:name w:val="xl2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494">
    <w:name w:val="xl186"/>
    <w:basedOn w:val="1"/>
    <w:qFormat/>
    <w:uiPriority w:val="0"/>
    <w:pPr>
      <w:widowControl/>
      <w:spacing w:before="100" w:beforeAutospacing="1" w:after="100" w:afterAutospacing="1" w:line="240" w:lineRule="auto"/>
      <w:ind w:firstLine="0" w:firstLineChars="0"/>
      <w:jc w:val="left"/>
    </w:pPr>
    <w:rPr>
      <w:rFonts w:ascii="微软雅黑" w:hAnsi="微软雅黑" w:eastAsia="微软雅黑" w:cs="宋体"/>
      <w:position w:val="0"/>
      <w:sz w:val="22"/>
      <w:szCs w:val="22"/>
    </w:rPr>
  </w:style>
  <w:style w:type="paragraph" w:customStyle="1" w:styleId="49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hAnsi="宋体" w:cs="宋体"/>
      <w:position w:val="0"/>
      <w:sz w:val="24"/>
      <w:szCs w:val="24"/>
    </w:rPr>
  </w:style>
  <w:style w:type="paragraph" w:customStyle="1" w:styleId="49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497">
    <w:name w:val="xl276"/>
    <w:basedOn w:val="1"/>
    <w:qFormat/>
    <w:uiPriority w:val="0"/>
    <w:pPr>
      <w:widowControl/>
      <w:pBdr>
        <w:top w:val="single" w:color="auto" w:sz="4" w:space="0"/>
        <w:bottom w:val="single" w:color="auto" w:sz="4" w:space="0"/>
        <w:right w:val="single" w:color="auto" w:sz="4" w:space="0"/>
      </w:pBdr>
      <w:shd w:val="clear" w:color="000000" w:fill="8DB4E2"/>
      <w:spacing w:before="100" w:beforeAutospacing="1" w:after="100" w:afterAutospacing="1" w:line="240" w:lineRule="auto"/>
      <w:ind w:firstLine="0" w:firstLineChars="0"/>
      <w:jc w:val="left"/>
      <w:textAlignment w:val="center"/>
    </w:pPr>
    <w:rPr>
      <w:rFonts w:ascii="微软雅黑" w:hAnsi="微软雅黑" w:eastAsia="微软雅黑" w:cs="宋体"/>
      <w:b/>
      <w:bCs/>
      <w:color w:val="000000"/>
      <w:position w:val="0"/>
      <w:sz w:val="22"/>
      <w:szCs w:val="22"/>
    </w:rPr>
  </w:style>
  <w:style w:type="paragraph" w:customStyle="1" w:styleId="498">
    <w:name w:val="xl3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s="Arial Unicode MS"/>
      <w:kern w:val="0"/>
      <w:sz w:val="18"/>
      <w:szCs w:val="18"/>
    </w:rPr>
  </w:style>
  <w:style w:type="paragraph" w:customStyle="1" w:styleId="499">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16"/>
      <w:szCs w:val="16"/>
    </w:rPr>
  </w:style>
  <w:style w:type="paragraph" w:customStyle="1" w:styleId="500">
    <w:name w:val="-正文 Char"/>
    <w:basedOn w:val="1"/>
    <w:qFormat/>
    <w:uiPriority w:val="0"/>
    <w:pPr>
      <w:widowControl/>
      <w:overflowPunct w:val="0"/>
      <w:autoSpaceDE w:val="0"/>
      <w:autoSpaceDN w:val="0"/>
      <w:adjustRightInd w:val="0"/>
      <w:ind w:firstLine="200" w:firstLineChars="0"/>
      <w:jc w:val="left"/>
    </w:pPr>
    <w:rPr>
      <w:rFonts w:ascii="Arial" w:hAnsi="Arial"/>
      <w:kern w:val="0"/>
      <w:sz w:val="24"/>
    </w:rPr>
  </w:style>
  <w:style w:type="paragraph" w:customStyle="1" w:styleId="501">
    <w:name w:val="xl49"/>
    <w:basedOn w:val="1"/>
    <w:qFormat/>
    <w:uiPriority w:val="0"/>
    <w:pPr>
      <w:widowControl/>
      <w:spacing w:before="100" w:after="100" w:line="240" w:lineRule="auto"/>
      <w:ind w:firstLine="0" w:firstLineChars="0"/>
      <w:jc w:val="center"/>
    </w:pPr>
    <w:rPr>
      <w:rFonts w:ascii="宋体" w:hAnsi="宋体"/>
      <w:kern w:val="0"/>
      <w:sz w:val="24"/>
    </w:rPr>
  </w:style>
  <w:style w:type="paragraph" w:customStyle="1" w:styleId="502">
    <w:name w:val="样式 加点正文 + 段前: 0.5 行 段后: 0.5 行1"/>
    <w:basedOn w:val="1"/>
    <w:qFormat/>
    <w:uiPriority w:val="0"/>
    <w:pPr>
      <w:numPr>
        <w:ilvl w:val="0"/>
        <w:numId w:val="14"/>
      </w:numPr>
      <w:tabs>
        <w:tab w:val="left" w:pos="1268"/>
        <w:tab w:val="clear" w:pos="902"/>
      </w:tabs>
      <w:spacing w:before="156" w:beforeLines="50" w:after="156" w:afterLines="50" w:line="300" w:lineRule="auto"/>
      <w:ind w:left="1268"/>
    </w:pPr>
    <w:rPr>
      <w:sz w:val="24"/>
      <w:szCs w:val="20"/>
    </w:rPr>
  </w:style>
  <w:style w:type="paragraph" w:customStyle="1" w:styleId="503">
    <w:name w:val="BT3"/>
    <w:basedOn w:val="1"/>
    <w:qFormat/>
    <w:uiPriority w:val="0"/>
    <w:pPr>
      <w:tabs>
        <w:tab w:val="left" w:pos="0"/>
        <w:tab w:val="left" w:pos="1134"/>
      </w:tabs>
      <w:autoSpaceDE w:val="0"/>
      <w:autoSpaceDN w:val="0"/>
      <w:adjustRightInd w:val="0"/>
      <w:spacing w:before="60" w:after="60" w:line="360" w:lineRule="atLeast"/>
      <w:ind w:left="1134" w:hanging="1134" w:firstLineChars="0"/>
    </w:pPr>
    <w:rPr>
      <w:rFonts w:ascii="Arial" w:hAnsi="Arial"/>
      <w:kern w:val="0"/>
      <w:sz w:val="24"/>
    </w:rPr>
  </w:style>
  <w:style w:type="paragraph" w:customStyle="1" w:styleId="50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position w:val="0"/>
      <w:sz w:val="24"/>
      <w:szCs w:val="24"/>
    </w:rPr>
  </w:style>
  <w:style w:type="paragraph" w:customStyle="1" w:styleId="5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16"/>
      <w:szCs w:val="16"/>
    </w:rPr>
  </w:style>
  <w:style w:type="paragraph" w:customStyle="1" w:styleId="506">
    <w:name w:val="xl269"/>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507">
    <w:name w:val="(1)"/>
    <w:basedOn w:val="1"/>
    <w:qFormat/>
    <w:uiPriority w:val="0"/>
    <w:pPr>
      <w:adjustRightInd w:val="0"/>
      <w:snapToGrid w:val="0"/>
      <w:spacing w:line="240" w:lineRule="atLeast"/>
      <w:ind w:firstLine="0" w:firstLineChars="0"/>
      <w:jc w:val="left"/>
    </w:pPr>
    <w:rPr>
      <w:rFonts w:ascii="Arial" w:hAnsi="Arial"/>
      <w:color w:val="000000"/>
    </w:rPr>
  </w:style>
  <w:style w:type="paragraph" w:customStyle="1" w:styleId="508">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509">
    <w:name w:val="1.1.1.1A"/>
    <w:basedOn w:val="1"/>
    <w:qFormat/>
    <w:uiPriority w:val="0"/>
    <w:pPr>
      <w:tabs>
        <w:tab w:val="left" w:pos="1843"/>
        <w:tab w:val="left" w:pos="26875"/>
      </w:tabs>
      <w:autoSpaceDE w:val="0"/>
      <w:autoSpaceDN w:val="0"/>
      <w:adjustRightInd w:val="0"/>
      <w:spacing w:before="60" w:after="60" w:line="360" w:lineRule="atLeast"/>
      <w:ind w:left="1560" w:hanging="426" w:firstLineChars="0"/>
    </w:pPr>
    <w:rPr>
      <w:rFonts w:ascii="宋体"/>
      <w:kern w:val="0"/>
      <w:sz w:val="24"/>
    </w:rPr>
  </w:style>
  <w:style w:type="paragraph" w:customStyle="1" w:styleId="510">
    <w:name w:val="样式 样式 样式 标题 2 + 段前: 0.5 行 段后: 0.5 行 + 首行缩进:  2 字符 段前: 0.5 行 段后: ..."/>
    <w:basedOn w:val="341"/>
    <w:qFormat/>
    <w:uiPriority w:val="0"/>
    <w:pPr>
      <w:spacing w:line="360" w:lineRule="auto"/>
      <w:textAlignment w:val="baseline"/>
    </w:pPr>
    <w:rPr>
      <w:rFonts w:eastAsia="宋体" w:cs="宋体"/>
      <w:snapToGrid w:val="0"/>
      <w:color w:val="000000"/>
    </w:rPr>
  </w:style>
  <w:style w:type="paragraph" w:customStyle="1" w:styleId="511">
    <w:name w:val="样式 样式 样式 样式 标题 2 + 段前: 0.5 行 段后: 0.5 行 + 首行缩进:  2 字符 段前: 0.5 行 段..."/>
    <w:basedOn w:val="510"/>
    <w:qFormat/>
    <w:uiPriority w:val="0"/>
    <w:pPr>
      <w:spacing w:before="178" w:beforeLines="0" w:after="178" w:afterLines="0"/>
    </w:pPr>
    <w:rPr>
      <w:rFonts w:ascii="黑体"/>
      <w:bCs/>
      <w:szCs w:val="21"/>
    </w:rPr>
  </w:style>
  <w:style w:type="paragraph" w:customStyle="1" w:styleId="512">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0"/>
    </w:rPr>
  </w:style>
  <w:style w:type="paragraph" w:customStyle="1" w:styleId="513">
    <w:name w:val="标题2 Char"/>
    <w:basedOn w:val="4"/>
    <w:qFormat/>
    <w:uiPriority w:val="0"/>
    <w:pPr>
      <w:keepNext w:val="0"/>
      <w:keepLines w:val="0"/>
      <w:jc w:val="both"/>
      <w:outlineLvl w:val="9"/>
    </w:pPr>
    <w:rPr>
      <w:rFonts w:ascii="Times New Roman" w:hAnsi="Times New Roman" w:eastAsia="宋体"/>
      <w:bCs w:val="0"/>
      <w:color w:val="000000"/>
      <w:szCs w:val="20"/>
    </w:rPr>
  </w:style>
  <w:style w:type="paragraph" w:customStyle="1" w:styleId="514">
    <w:name w:val="正标题"/>
    <w:basedOn w:val="1"/>
    <w:qFormat/>
    <w:uiPriority w:val="0"/>
    <w:pPr>
      <w:adjustRightInd w:val="0"/>
      <w:spacing w:before="360"/>
      <w:ind w:firstLine="0" w:firstLineChars="0"/>
      <w:jc w:val="center"/>
      <w:textAlignment w:val="baseline"/>
    </w:pPr>
    <w:rPr>
      <w:rFonts w:eastAsia="黑体"/>
      <w:kern w:val="0"/>
      <w:sz w:val="72"/>
    </w:rPr>
  </w:style>
  <w:style w:type="paragraph" w:customStyle="1" w:styleId="515">
    <w:name w:val="批注框文本 Char Char"/>
    <w:basedOn w:val="1"/>
    <w:qFormat/>
    <w:uiPriority w:val="0"/>
    <w:pPr>
      <w:spacing w:line="240" w:lineRule="auto"/>
      <w:ind w:firstLine="0" w:firstLineChars="0"/>
    </w:pPr>
    <w:rPr>
      <w:sz w:val="18"/>
    </w:rPr>
  </w:style>
  <w:style w:type="paragraph" w:customStyle="1" w:styleId="51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color w:val="000000"/>
      <w:position w:val="0"/>
      <w:sz w:val="24"/>
      <w:szCs w:val="24"/>
    </w:rPr>
  </w:style>
  <w:style w:type="paragraph" w:customStyle="1" w:styleId="517">
    <w:name w:val="xl23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518">
    <w:name w:val="para77"/>
    <w:qFormat/>
    <w:uiPriority w:val="0"/>
    <w:pPr>
      <w:widowControl w:val="0"/>
      <w:suppressLineNumbers/>
      <w:tabs>
        <w:tab w:val="left" w:pos="3060"/>
      </w:tabs>
      <w:autoSpaceDE w:val="0"/>
      <w:autoSpaceDN w:val="0"/>
      <w:adjustRightInd w:val="0"/>
      <w:ind w:left="3060" w:hanging="1560"/>
    </w:pPr>
    <w:rPr>
      <w:rFonts w:ascii="宋体" w:hAnsi="Times New Roman" w:eastAsia="宋体" w:cs="Times New Roman"/>
      <w:sz w:val="24"/>
      <w:lang w:val="en-US" w:eastAsia="zh-CN" w:bidi="ar-SA"/>
    </w:rPr>
  </w:style>
  <w:style w:type="paragraph" w:customStyle="1" w:styleId="519">
    <w:name w:val="xl19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520">
    <w:name w:val="表号"/>
    <w:basedOn w:val="1"/>
    <w:qFormat/>
    <w:uiPriority w:val="0"/>
    <w:pPr>
      <w:ind w:firstLine="200"/>
    </w:pPr>
    <w:rPr>
      <w:rFonts w:ascii="Times New Roman"/>
      <w:kern w:val="2"/>
      <w:position w:val="0"/>
      <w:sz w:val="24"/>
      <w:szCs w:val="24"/>
    </w:rPr>
  </w:style>
  <w:style w:type="paragraph" w:customStyle="1" w:styleId="521">
    <w:name w:val="复选框1"/>
    <w:basedOn w:val="1"/>
    <w:qFormat/>
    <w:uiPriority w:val="0"/>
    <w:pPr>
      <w:widowControl/>
      <w:spacing w:before="360" w:after="360" w:line="240" w:lineRule="auto"/>
      <w:ind w:firstLine="0" w:firstLineChars="0"/>
      <w:jc w:val="left"/>
    </w:pPr>
    <w:rPr>
      <w:kern w:val="0"/>
      <w:sz w:val="20"/>
    </w:rPr>
  </w:style>
  <w:style w:type="paragraph" w:customStyle="1" w:styleId="522">
    <w:name w:val="单点描述标题"/>
    <w:basedOn w:val="1"/>
    <w:qFormat/>
    <w:uiPriority w:val="0"/>
    <w:pPr>
      <w:ind w:firstLine="200"/>
    </w:pPr>
    <w:rPr>
      <w:rFonts w:ascii="Times New Roman"/>
      <w:kern w:val="2"/>
      <w:position w:val="0"/>
      <w:sz w:val="24"/>
      <w:szCs w:val="24"/>
    </w:rPr>
  </w:style>
  <w:style w:type="paragraph" w:customStyle="1" w:styleId="523">
    <w:name w:val="AOListNumber"/>
    <w:basedOn w:val="1"/>
    <w:qFormat/>
    <w:uiPriority w:val="0"/>
    <w:pPr>
      <w:widowControl/>
      <w:tabs>
        <w:tab w:val="left" w:pos="2880"/>
      </w:tabs>
      <w:spacing w:before="240" w:line="260" w:lineRule="atLeast"/>
      <w:ind w:left="2880" w:hanging="720" w:firstLineChars="0"/>
    </w:pPr>
    <w:rPr>
      <w:kern w:val="0"/>
      <w:sz w:val="22"/>
      <w:lang w:val="en-GB" w:eastAsia="en-US"/>
    </w:rPr>
  </w:style>
  <w:style w:type="paragraph" w:customStyle="1" w:styleId="524">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微软雅黑" w:hAnsi="微软雅黑" w:eastAsia="微软雅黑" w:cs="宋体"/>
      <w:color w:val="000000"/>
      <w:position w:val="0"/>
      <w:sz w:val="22"/>
      <w:szCs w:val="22"/>
    </w:rPr>
  </w:style>
  <w:style w:type="paragraph" w:customStyle="1" w:styleId="525">
    <w:name w:val="马刚标题1"/>
    <w:basedOn w:val="3"/>
    <w:next w:val="1"/>
    <w:qFormat/>
    <w:uiPriority w:val="0"/>
    <w:pPr>
      <w:numPr>
        <w:ilvl w:val="1"/>
        <w:numId w:val="4"/>
      </w:numPr>
      <w:tabs>
        <w:tab w:val="left" w:pos="315"/>
        <w:tab w:val="clear" w:pos="567"/>
      </w:tabs>
      <w:spacing w:before="400" w:after="120"/>
      <w:jc w:val="left"/>
    </w:pPr>
    <w:rPr>
      <w:rFonts w:eastAsia="黑体"/>
      <w:b w:val="0"/>
      <w:bCs w:val="0"/>
      <w:sz w:val="32"/>
      <w:szCs w:val="20"/>
    </w:rPr>
  </w:style>
  <w:style w:type="paragraph" w:customStyle="1" w:styleId="526">
    <w:name w:val="正文报告"/>
    <w:basedOn w:val="1"/>
    <w:qFormat/>
    <w:uiPriority w:val="0"/>
    <w:pPr>
      <w:tabs>
        <w:tab w:val="left" w:pos="510"/>
      </w:tabs>
      <w:adjustRightInd w:val="0"/>
      <w:spacing w:line="460" w:lineRule="exact"/>
      <w:ind w:firstLine="482" w:firstLineChars="0"/>
    </w:pPr>
    <w:rPr>
      <w:kern w:val="0"/>
      <w:sz w:val="24"/>
      <w:szCs w:val="24"/>
    </w:rPr>
  </w:style>
  <w:style w:type="paragraph" w:customStyle="1" w:styleId="527">
    <w:name w:val="mystyle"/>
    <w:basedOn w:val="1"/>
    <w:next w:val="1"/>
    <w:qFormat/>
    <w:uiPriority w:val="0"/>
    <w:pPr>
      <w:spacing w:before="240"/>
      <w:ind w:firstLine="0" w:firstLineChars="0"/>
    </w:pPr>
    <w:rPr>
      <w:rFonts w:ascii="Times New Roman"/>
      <w:b/>
      <w:kern w:val="2"/>
      <w:position w:val="0"/>
      <w:sz w:val="30"/>
      <w:szCs w:val="24"/>
    </w:rPr>
  </w:style>
  <w:style w:type="paragraph" w:customStyle="1" w:styleId="528">
    <w:name w:val="xl31"/>
    <w:basedOn w:val="1"/>
    <w:qFormat/>
    <w:uiPriority w:val="0"/>
    <w:pPr>
      <w:widowControl/>
      <w:pBdr>
        <w:bottom w:val="single" w:color="000000" w:sz="4" w:space="0"/>
        <w:right w:val="single" w:color="000000" w:sz="4" w:space="0"/>
      </w:pBdr>
      <w:spacing w:before="100" w:beforeAutospacing="1" w:after="100" w:afterAutospacing="1" w:line="240" w:lineRule="auto"/>
      <w:ind w:firstLine="0" w:firstLineChars="0"/>
      <w:jc w:val="center"/>
    </w:pPr>
    <w:rPr>
      <w:rFonts w:eastAsia="Arial Unicode MS"/>
      <w:kern w:val="0"/>
      <w:szCs w:val="21"/>
    </w:rPr>
  </w:style>
  <w:style w:type="paragraph" w:customStyle="1" w:styleId="52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53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hAnsi="宋体" w:cs="宋体"/>
      <w:position w:val="0"/>
      <w:sz w:val="24"/>
      <w:szCs w:val="24"/>
    </w:rPr>
  </w:style>
  <w:style w:type="paragraph" w:customStyle="1" w:styleId="531">
    <w:name w:val="简单回函地址"/>
    <w:basedOn w:val="1"/>
    <w:qFormat/>
    <w:uiPriority w:val="0"/>
    <w:pPr>
      <w:spacing w:line="240" w:lineRule="auto"/>
      <w:ind w:firstLine="0" w:firstLineChars="0"/>
    </w:pPr>
    <w:rPr>
      <w:szCs w:val="24"/>
    </w:rPr>
  </w:style>
  <w:style w:type="paragraph" w:customStyle="1" w:styleId="532">
    <w:name w:val="样式 wang正文 + 首行缩进:  2 字符1"/>
    <w:basedOn w:val="194"/>
    <w:qFormat/>
    <w:uiPriority w:val="0"/>
    <w:pPr>
      <w:ind w:firstLine="640"/>
    </w:pPr>
  </w:style>
  <w:style w:type="paragraph" w:customStyle="1" w:styleId="533">
    <w:name w:val="正"/>
    <w:basedOn w:val="1"/>
    <w:qFormat/>
    <w:uiPriority w:val="0"/>
    <w:pPr>
      <w:tabs>
        <w:tab w:val="left" w:pos="-120"/>
      </w:tabs>
      <w:autoSpaceDE w:val="0"/>
      <w:autoSpaceDN w:val="0"/>
      <w:spacing w:before="60" w:after="60" w:line="560" w:lineRule="exact"/>
      <w:ind w:firstLine="600" w:firstLineChars="0"/>
    </w:pPr>
    <w:rPr>
      <w:rFonts w:ascii="宋体"/>
      <w:color w:val="000000"/>
      <w:spacing w:val="20"/>
    </w:rPr>
  </w:style>
  <w:style w:type="paragraph" w:customStyle="1" w:styleId="534">
    <w:name w:val="xl187"/>
    <w:basedOn w:val="1"/>
    <w:qFormat/>
    <w:uiPriority w:val="0"/>
    <w:pPr>
      <w:widowControl/>
      <w:spacing w:before="100" w:beforeAutospacing="1" w:after="100" w:afterAutospacing="1" w:line="240" w:lineRule="auto"/>
      <w:ind w:firstLine="0" w:firstLineChars="0"/>
      <w:jc w:val="left"/>
      <w:textAlignment w:val="top"/>
    </w:pPr>
    <w:rPr>
      <w:rFonts w:ascii="微软雅黑" w:hAnsi="微软雅黑" w:eastAsia="微软雅黑" w:cs="宋体"/>
      <w:position w:val="0"/>
      <w:sz w:val="24"/>
      <w:szCs w:val="24"/>
    </w:rPr>
  </w:style>
  <w:style w:type="paragraph" w:customStyle="1" w:styleId="5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position w:val="0"/>
      <w:sz w:val="24"/>
      <w:szCs w:val="24"/>
    </w:rPr>
  </w:style>
  <w:style w:type="paragraph" w:customStyle="1" w:styleId="536">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537">
    <w:name w:val="样式 样式 正文小标题 + 首行缩进:  1 字符 + 首行缩进:  1 字符1"/>
    <w:basedOn w:val="1"/>
    <w:qFormat/>
    <w:uiPriority w:val="0"/>
    <w:pPr>
      <w:spacing w:line="240" w:lineRule="auto"/>
      <w:ind w:firstLine="281" w:firstLineChars="100"/>
      <w:outlineLvl w:val="2"/>
    </w:pPr>
    <w:rPr>
      <w:rFonts w:ascii="宋体" w:hAnsi="宋体"/>
      <w:b/>
      <w:bCs/>
      <w:snapToGrid w:val="0"/>
      <w:kern w:val="44"/>
      <w:sz w:val="28"/>
      <w:szCs w:val="28"/>
    </w:rPr>
  </w:style>
  <w:style w:type="paragraph" w:customStyle="1" w:styleId="538">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539">
    <w:name w:val="标题后正文"/>
    <w:basedOn w:val="1"/>
    <w:qFormat/>
    <w:uiPriority w:val="0"/>
    <w:pPr>
      <w:adjustRightInd w:val="0"/>
      <w:snapToGrid w:val="0"/>
      <w:ind w:firstLine="200"/>
    </w:pPr>
    <w:rPr>
      <w:rFonts w:ascii="Arial" w:hAnsi="Arial"/>
      <w:kern w:val="28"/>
      <w:sz w:val="24"/>
    </w:rPr>
  </w:style>
  <w:style w:type="paragraph" w:customStyle="1" w:styleId="540">
    <w:name w:val="xl21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w:hAnsi="Arial" w:cs="Arial"/>
      <w:position w:val="0"/>
      <w:sz w:val="22"/>
      <w:szCs w:val="22"/>
    </w:rPr>
  </w:style>
  <w:style w:type="paragraph" w:customStyle="1" w:styleId="541">
    <w:name w:val="font0"/>
    <w:basedOn w:val="1"/>
    <w:qFormat/>
    <w:uiPriority w:val="0"/>
    <w:pPr>
      <w:widowControl/>
      <w:spacing w:before="100" w:beforeAutospacing="1" w:after="100" w:afterAutospacing="1" w:line="240" w:lineRule="auto"/>
      <w:ind w:firstLine="0" w:firstLineChars="0"/>
      <w:jc w:val="left"/>
    </w:pPr>
    <w:rPr>
      <w:rFonts w:hint="eastAsia" w:ascii="宋体"/>
      <w:kern w:val="0"/>
      <w:sz w:val="24"/>
      <w:szCs w:val="24"/>
    </w:rPr>
  </w:style>
  <w:style w:type="paragraph" w:customStyle="1" w:styleId="542">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pPr>
    <w:rPr>
      <w:rFonts w:ascii="宋体" w:hAnsi="Times New Roman" w:eastAsia="宋体" w:cs="Times New Roman"/>
      <w:sz w:val="24"/>
      <w:lang w:val="en-US" w:eastAsia="zh-CN" w:bidi="ar-SA"/>
    </w:rPr>
  </w:style>
  <w:style w:type="paragraph" w:customStyle="1" w:styleId="543">
    <w:name w:val="1 Char Char Char Char"/>
    <w:basedOn w:val="1"/>
    <w:qFormat/>
    <w:uiPriority w:val="0"/>
    <w:pPr>
      <w:ind w:firstLine="200"/>
    </w:pPr>
    <w:rPr>
      <w:rFonts w:ascii="Tahoma" w:hAnsi="Tahoma"/>
      <w:kern w:val="2"/>
      <w:position w:val="0"/>
      <w:sz w:val="24"/>
    </w:rPr>
  </w:style>
  <w:style w:type="paragraph" w:customStyle="1" w:styleId="544">
    <w:name w:val="xl33"/>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s="Arial Unicode MS"/>
      <w:b/>
      <w:bCs/>
      <w:kern w:val="0"/>
      <w:sz w:val="18"/>
      <w:szCs w:val="18"/>
    </w:rPr>
  </w:style>
  <w:style w:type="paragraph" w:customStyle="1" w:styleId="545">
    <w:name w:val="_Style 543"/>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5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position w:val="0"/>
      <w:sz w:val="24"/>
      <w:szCs w:val="24"/>
    </w:rPr>
  </w:style>
  <w:style w:type="paragraph" w:customStyle="1" w:styleId="547">
    <w:name w:val="Date"/>
    <w:basedOn w:val="1"/>
    <w:next w:val="1"/>
    <w:qFormat/>
    <w:uiPriority w:val="0"/>
    <w:pPr>
      <w:adjustRightInd w:val="0"/>
      <w:spacing w:line="240" w:lineRule="auto"/>
      <w:ind w:firstLine="0" w:firstLineChars="0"/>
    </w:pPr>
    <w:rPr>
      <w:sz w:val="28"/>
    </w:rPr>
  </w:style>
  <w:style w:type="paragraph" w:customStyle="1" w:styleId="54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color w:val="000000"/>
      <w:kern w:val="0"/>
      <w:sz w:val="16"/>
      <w:szCs w:val="16"/>
    </w:rPr>
  </w:style>
  <w:style w:type="paragraph" w:customStyle="1" w:styleId="549">
    <w:name w:val="样式 标题 3 + (中文) 黑体 小四 非加粗 段前: 7.8 磅 段后: 0 磅 行距: 固定值 20 磅"/>
    <w:basedOn w:val="5"/>
    <w:qFormat/>
    <w:uiPriority w:val="0"/>
    <w:pPr>
      <w:autoSpaceDE/>
      <w:autoSpaceDN/>
      <w:adjustRightInd/>
      <w:spacing w:before="0" w:after="0" w:line="400" w:lineRule="exact"/>
      <w:ind w:firstLine="0" w:firstLineChars="0"/>
      <w:jc w:val="both"/>
    </w:pPr>
    <w:rPr>
      <w:rFonts w:ascii="Times New Roman" w:eastAsia="黑体" w:cs="宋体"/>
      <w:b w:val="0"/>
      <w:kern w:val="2"/>
      <w:u w:val="none"/>
    </w:rPr>
  </w:style>
  <w:style w:type="paragraph" w:customStyle="1" w:styleId="550">
    <w:name w:val="封面文档名称"/>
    <w:basedOn w:val="1"/>
    <w:qFormat/>
    <w:uiPriority w:val="0"/>
    <w:pPr>
      <w:spacing w:afterLines="50" w:line="360" w:lineRule="exact"/>
      <w:ind w:firstLine="460"/>
      <w:jc w:val="center"/>
    </w:pPr>
    <w:rPr>
      <w:rFonts w:ascii="隶书" w:hAnsi="微软雅黑" w:eastAsia="隶书" w:cs="宋体"/>
      <w:spacing w:val="10"/>
      <w:kern w:val="2"/>
      <w:position w:val="0"/>
      <w:sz w:val="72"/>
    </w:rPr>
  </w:style>
  <w:style w:type="paragraph" w:customStyle="1" w:styleId="551">
    <w:name w:val="0正文"/>
    <w:basedOn w:val="1"/>
    <w:qFormat/>
    <w:uiPriority w:val="0"/>
    <w:pPr>
      <w:spacing w:line="240" w:lineRule="auto"/>
      <w:ind w:firstLine="480" w:firstLineChars="0"/>
    </w:pPr>
    <w:rPr>
      <w:rFonts w:ascii="Calibri" w:hAnsi="Calibri" w:eastAsia="华文中宋"/>
      <w:color w:val="0070C0"/>
      <w:kern w:val="2"/>
      <w:position w:val="0"/>
      <w:sz w:val="28"/>
      <w:szCs w:val="22"/>
    </w:rPr>
  </w:style>
  <w:style w:type="paragraph" w:customStyle="1" w:styleId="552">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553">
    <w:name w:val=" Char3"/>
    <w:basedOn w:val="1"/>
    <w:qFormat/>
    <w:uiPriority w:val="0"/>
    <w:pPr>
      <w:spacing w:line="530" w:lineRule="exact"/>
      <w:ind w:firstLine="0" w:firstLineChars="0"/>
    </w:pPr>
    <w:rPr>
      <w:sz w:val="24"/>
    </w:rPr>
  </w:style>
  <w:style w:type="paragraph" w:customStyle="1" w:styleId="554">
    <w:name w:val="样式 标题 2Heading 2 HiddenHeading 2 CCBSTitre3第一章 标题 2H2h2he..."/>
    <w:basedOn w:val="4"/>
    <w:qFormat/>
    <w:uiPriority w:val="0"/>
    <w:pPr>
      <w:tabs>
        <w:tab w:val="left" w:pos="538"/>
      </w:tabs>
      <w:spacing w:before="260" w:after="260" w:line="408" w:lineRule="auto"/>
      <w:ind w:left="538" w:hanging="567"/>
      <w:jc w:val="both"/>
    </w:pPr>
    <w:rPr>
      <w:b/>
      <w:color w:val="000000"/>
      <w:sz w:val="32"/>
    </w:rPr>
  </w:style>
  <w:style w:type="paragraph" w:customStyle="1" w:styleId="555">
    <w:name w:val="xl220"/>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556">
    <w:name w:val="AODocTxtL4"/>
    <w:basedOn w:val="1"/>
    <w:qFormat/>
    <w:uiPriority w:val="0"/>
    <w:pPr>
      <w:widowControl/>
      <w:spacing w:before="240" w:line="260" w:lineRule="atLeast"/>
      <w:ind w:firstLine="0" w:firstLineChars="0"/>
    </w:pPr>
    <w:rPr>
      <w:kern w:val="0"/>
      <w:sz w:val="22"/>
      <w:lang w:val="en-GB" w:eastAsia="en-US"/>
    </w:rPr>
  </w:style>
  <w:style w:type="paragraph" w:customStyle="1" w:styleId="557">
    <w:name w:val="xl23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558">
    <w:name w:val="Plain Text1"/>
    <w:basedOn w:val="1"/>
    <w:qFormat/>
    <w:uiPriority w:val="0"/>
    <w:pPr>
      <w:overflowPunct w:val="0"/>
      <w:autoSpaceDE w:val="0"/>
      <w:autoSpaceDN w:val="0"/>
      <w:adjustRightInd w:val="0"/>
      <w:snapToGrid w:val="0"/>
      <w:spacing w:line="240" w:lineRule="auto"/>
      <w:ind w:firstLine="0" w:firstLineChars="0"/>
    </w:pPr>
    <w:rPr>
      <w:rFonts w:ascii="宋体" w:hAnsi="宋体"/>
      <w:color w:val="000000"/>
      <w:kern w:val="0"/>
      <w:sz w:val="28"/>
    </w:rPr>
  </w:style>
  <w:style w:type="paragraph" w:customStyle="1" w:styleId="559">
    <w:name w:val="标题3"/>
    <w:basedOn w:val="5"/>
    <w:qFormat/>
    <w:uiPriority w:val="0"/>
    <w:pPr>
      <w:keepLines w:val="0"/>
      <w:widowControl/>
      <w:tabs>
        <w:tab w:val="left" w:pos="480"/>
        <w:tab w:val="left" w:pos="851"/>
      </w:tabs>
      <w:autoSpaceDE/>
      <w:autoSpaceDN/>
      <w:snapToGrid w:val="0"/>
      <w:spacing w:before="0" w:after="0"/>
      <w:ind w:firstLine="0" w:firstLineChars="0"/>
      <w:jc w:val="both"/>
    </w:pPr>
    <w:rPr>
      <w:rFonts w:ascii="Times New Roman"/>
      <w:b w:val="0"/>
      <w:u w:val="none"/>
    </w:rPr>
  </w:style>
  <w:style w:type="paragraph" w:customStyle="1" w:styleId="560">
    <w:name w:val="涪陵表格"/>
    <w:basedOn w:val="59"/>
    <w:qFormat/>
    <w:uiPriority w:val="0"/>
    <w:pPr>
      <w:ind w:left="0" w:firstLine="0"/>
      <w:jc w:val="center"/>
    </w:pPr>
    <w:rPr>
      <w:color w:val="FF0000"/>
      <w:sz w:val="24"/>
      <w:szCs w:val="24"/>
    </w:rPr>
  </w:style>
  <w:style w:type="paragraph" w:customStyle="1" w:styleId="561">
    <w:name w:val="样式 Arial 小四 左 段前: 7.8 磅 行距: 1.5 倍行距"/>
    <w:basedOn w:val="1"/>
    <w:qFormat/>
    <w:uiPriority w:val="0"/>
    <w:pPr>
      <w:spacing w:before="78" w:beforeLines="25" w:after="78" w:afterLines="25" w:line="300" w:lineRule="auto"/>
      <w:ind w:firstLine="0" w:firstLineChars="0"/>
      <w:jc w:val="left"/>
    </w:pPr>
    <w:rPr>
      <w:rFonts w:ascii="Arial" w:hAnsi="Arial" w:cs="宋体"/>
      <w:sz w:val="24"/>
    </w:rPr>
  </w:style>
  <w:style w:type="paragraph" w:customStyle="1" w:styleId="562">
    <w:name w:val="项目"/>
    <w:basedOn w:val="1"/>
    <w:qFormat/>
    <w:uiPriority w:val="0"/>
    <w:pPr>
      <w:tabs>
        <w:tab w:val="left" w:pos="360"/>
      </w:tabs>
      <w:spacing w:line="460" w:lineRule="exact"/>
      <w:ind w:left="360" w:hanging="360" w:firstLineChars="0"/>
      <w:jc w:val="center"/>
    </w:pPr>
    <w:rPr>
      <w:rFonts w:ascii="宋体"/>
      <w:spacing w:val="20"/>
      <w:sz w:val="24"/>
    </w:rPr>
  </w:style>
  <w:style w:type="paragraph" w:customStyle="1" w:styleId="563">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jc w:val="center"/>
    </w:pPr>
    <w:rPr>
      <w:rFonts w:hAnsi="宋体" w:cs="宋体"/>
      <w:position w:val="0"/>
      <w:sz w:val="24"/>
      <w:szCs w:val="24"/>
    </w:rPr>
  </w:style>
  <w:style w:type="paragraph" w:customStyle="1" w:styleId="564">
    <w:name w:val="图号"/>
    <w:basedOn w:val="1"/>
    <w:qFormat/>
    <w:uiPriority w:val="0"/>
    <w:pPr>
      <w:ind w:firstLine="200"/>
    </w:pPr>
    <w:rPr>
      <w:rFonts w:ascii="Times New Roman"/>
      <w:kern w:val="2"/>
      <w:position w:val="0"/>
      <w:sz w:val="24"/>
      <w:szCs w:val="24"/>
    </w:rPr>
  </w:style>
  <w:style w:type="paragraph" w:customStyle="1" w:styleId="5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position w:val="0"/>
      <w:sz w:val="24"/>
      <w:szCs w:val="24"/>
    </w:rPr>
  </w:style>
  <w:style w:type="paragraph" w:customStyle="1" w:styleId="566">
    <w:name w:val="正文3"/>
    <w:qFormat/>
    <w:uiPriority w:val="0"/>
    <w:pPr>
      <w:tabs>
        <w:tab w:val="left" w:pos="960"/>
      </w:tabs>
      <w:spacing w:line="360" w:lineRule="auto"/>
      <w:ind w:left="960" w:hanging="960"/>
    </w:pPr>
    <w:rPr>
      <w:rFonts w:ascii="Times New Roman" w:hAnsi="Times New Roman" w:eastAsia="宋体" w:cs="Times New Roman"/>
      <w:sz w:val="24"/>
      <w:lang w:val="en-US" w:eastAsia="zh-CN" w:bidi="ar-SA"/>
    </w:rPr>
  </w:style>
  <w:style w:type="paragraph" w:customStyle="1" w:styleId="56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position w:val="0"/>
      <w:sz w:val="24"/>
      <w:szCs w:val="24"/>
    </w:rPr>
  </w:style>
  <w:style w:type="paragraph" w:customStyle="1" w:styleId="568">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jc w:val="center"/>
    </w:pPr>
    <w:rPr>
      <w:rFonts w:hAnsi="宋体" w:cs="宋体"/>
      <w:b/>
      <w:bCs/>
      <w:position w:val="0"/>
      <w:sz w:val="24"/>
      <w:szCs w:val="24"/>
    </w:rPr>
  </w:style>
  <w:style w:type="paragraph" w:customStyle="1" w:styleId="569">
    <w:name w:val="Plain Text"/>
    <w:basedOn w:val="1"/>
    <w:qFormat/>
    <w:uiPriority w:val="0"/>
    <w:pPr>
      <w:adjustRightInd w:val="0"/>
      <w:spacing w:after="120" w:line="400" w:lineRule="exact"/>
      <w:ind w:firstLine="567" w:firstLineChars="0"/>
    </w:pPr>
    <w:rPr>
      <w:rFonts w:ascii="宋体"/>
      <w:kern w:val="0"/>
      <w:sz w:val="28"/>
    </w:rPr>
  </w:style>
  <w:style w:type="paragraph" w:customStyle="1" w:styleId="570">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571">
    <w:name w:val="xl34"/>
    <w:basedOn w:val="1"/>
    <w:qFormat/>
    <w:uiPriority w:val="0"/>
    <w:pPr>
      <w:widowControl/>
      <w:pBdr>
        <w:bottom w:val="single" w:color="auto" w:sz="12" w:space="0"/>
      </w:pBdr>
      <w:spacing w:before="100" w:beforeAutospacing="1" w:after="100" w:afterAutospacing="1" w:line="240" w:lineRule="auto"/>
      <w:ind w:firstLine="0" w:firstLineChars="0"/>
      <w:jc w:val="center"/>
    </w:pPr>
    <w:rPr>
      <w:rFonts w:ascii="宋体" w:hAnsi="宋体"/>
      <w:kern w:val="0"/>
      <w:sz w:val="20"/>
    </w:rPr>
  </w:style>
  <w:style w:type="paragraph" w:customStyle="1" w:styleId="572">
    <w:name w:val="样式 首行缩进:  2 字符"/>
    <w:basedOn w:val="1"/>
    <w:qFormat/>
    <w:uiPriority w:val="0"/>
    <w:pPr>
      <w:snapToGrid w:val="0"/>
      <w:spacing w:line="430" w:lineRule="exact"/>
      <w:ind w:firstLine="0" w:firstLineChars="0"/>
    </w:pPr>
    <w:rPr>
      <w:rFonts w:hAnsi="宋体" w:eastAsia="仿宋_GB2312"/>
      <w:color w:val="000000"/>
      <w:szCs w:val="24"/>
      <w:lang w:val="en-GB"/>
    </w:rPr>
  </w:style>
  <w:style w:type="paragraph" w:customStyle="1" w:styleId="573">
    <w:name w:val="xl21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574">
    <w:name w:val="工程建设章标题"/>
    <w:next w:val="5"/>
    <w:qFormat/>
    <w:uiPriority w:val="0"/>
    <w:pPr>
      <w:tabs>
        <w:tab w:val="left" w:pos="360"/>
      </w:tabs>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575">
    <w:name w:val="0KL目录-5级"/>
    <w:basedOn w:val="1"/>
    <w:qFormat/>
    <w:uiPriority w:val="0"/>
    <w:pPr>
      <w:keepNext/>
      <w:keepLines/>
      <w:spacing w:beforeLines="50" w:afterLines="50" w:line="480" w:lineRule="exact"/>
      <w:ind w:firstLine="562"/>
      <w:outlineLvl w:val="4"/>
    </w:pPr>
    <w:rPr>
      <w:rFonts w:ascii="仿宋_GB2312" w:hAnsi="Calibri" w:eastAsia="仿宋_GB2312"/>
      <w:b/>
      <w:bCs/>
      <w:kern w:val="44"/>
      <w:position w:val="0"/>
      <w:sz w:val="28"/>
      <w:szCs w:val="44"/>
    </w:rPr>
  </w:style>
  <w:style w:type="paragraph" w:customStyle="1" w:styleId="576">
    <w:name w:val="xl22"/>
    <w:basedOn w:val="1"/>
    <w:qFormat/>
    <w:uiPriority w:val="0"/>
    <w:pPr>
      <w:widowControl/>
      <w:spacing w:before="100" w:beforeAutospacing="1" w:after="100" w:afterAutospacing="1" w:line="240" w:lineRule="auto"/>
      <w:ind w:firstLine="0" w:firstLineChars="0"/>
      <w:jc w:val="center"/>
    </w:pPr>
    <w:rPr>
      <w:rFonts w:ascii="宋体" w:hAnsi="宋体"/>
      <w:kern w:val="0"/>
      <w:sz w:val="24"/>
      <w:szCs w:val="24"/>
    </w:rPr>
  </w:style>
  <w:style w:type="paragraph" w:customStyle="1" w:styleId="577">
    <w:name w:val="工程建设无节条标题"/>
    <w:basedOn w:val="1"/>
    <w:next w:val="5"/>
    <w:qFormat/>
    <w:uiPriority w:val="0"/>
    <w:pPr>
      <w:tabs>
        <w:tab w:val="left" w:pos="735"/>
      </w:tabs>
      <w:spacing w:line="240" w:lineRule="auto"/>
      <w:ind w:firstLine="0" w:firstLineChars="0"/>
    </w:pPr>
    <w:rPr>
      <w:szCs w:val="24"/>
    </w:rPr>
  </w:style>
  <w:style w:type="paragraph" w:customStyle="1" w:styleId="578">
    <w:name w:val="Char Char Char Char Char Char Char Char Char"/>
    <w:basedOn w:val="1"/>
    <w:qFormat/>
    <w:uiPriority w:val="0"/>
  </w:style>
  <w:style w:type="paragraph" w:customStyle="1" w:styleId="57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position w:val="0"/>
      <w:sz w:val="24"/>
      <w:szCs w:val="24"/>
    </w:rPr>
  </w:style>
  <w:style w:type="paragraph" w:customStyle="1" w:styleId="580">
    <w:name w:val="xl22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581">
    <w:name w:val="xl207"/>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ind w:firstLine="0" w:firstLineChars="0"/>
      <w:jc w:val="center"/>
      <w:textAlignment w:val="center"/>
    </w:pPr>
    <w:rPr>
      <w:rFonts w:ascii="Arial" w:hAnsi="Arial" w:cs="Arial"/>
      <w:position w:val="0"/>
      <w:sz w:val="22"/>
      <w:szCs w:val="22"/>
    </w:rPr>
  </w:style>
  <w:style w:type="paragraph" w:customStyle="1" w:styleId="582">
    <w:name w:val="font13"/>
    <w:basedOn w:val="1"/>
    <w:qFormat/>
    <w:uiPriority w:val="0"/>
    <w:pPr>
      <w:widowControl/>
      <w:spacing w:before="100" w:beforeAutospacing="1" w:after="100" w:afterAutospacing="1"/>
      <w:ind w:firstLine="200"/>
      <w:jc w:val="left"/>
    </w:pPr>
    <w:rPr>
      <w:rFonts w:hAnsi="宋体" w:cs="宋体"/>
      <w:color w:val="000000"/>
      <w:position w:val="0"/>
      <w:sz w:val="22"/>
      <w:szCs w:val="22"/>
    </w:rPr>
  </w:style>
  <w:style w:type="paragraph" w:customStyle="1" w:styleId="583">
    <w:name w:val="大段的标号说明"/>
    <w:basedOn w:val="1"/>
    <w:qFormat/>
    <w:uiPriority w:val="0"/>
    <w:pPr>
      <w:tabs>
        <w:tab w:val="left" w:pos="0"/>
      </w:tabs>
      <w:ind w:firstLine="200"/>
    </w:pPr>
    <w:rPr>
      <w:rFonts w:ascii="Times New Roman"/>
      <w:kern w:val="2"/>
      <w:position w:val="0"/>
      <w:sz w:val="24"/>
      <w:szCs w:val="24"/>
    </w:rPr>
  </w:style>
  <w:style w:type="paragraph" w:customStyle="1" w:styleId="584">
    <w:name w:val="工程建设节标题"/>
    <w:basedOn w:val="574"/>
    <w:next w:val="5"/>
    <w:qFormat/>
    <w:uiPriority w:val="0"/>
  </w:style>
  <w:style w:type="paragraph" w:customStyle="1" w:styleId="585">
    <w:name w:val="xl7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ind w:firstLine="200"/>
      <w:jc w:val="center"/>
    </w:pPr>
    <w:rPr>
      <w:rFonts w:hAnsi="宋体" w:cs="宋体"/>
      <w:position w:val="0"/>
      <w:sz w:val="24"/>
      <w:szCs w:val="24"/>
    </w:rPr>
  </w:style>
  <w:style w:type="paragraph" w:customStyle="1" w:styleId="586">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微软雅黑" w:hAnsi="微软雅黑" w:eastAsia="微软雅黑" w:cs="宋体"/>
      <w:position w:val="0"/>
      <w:sz w:val="22"/>
      <w:szCs w:val="22"/>
    </w:rPr>
  </w:style>
  <w:style w:type="paragraph" w:customStyle="1" w:styleId="587">
    <w:name w:val="AONormal"/>
    <w:qFormat/>
    <w:uiPriority w:val="0"/>
    <w:pPr>
      <w:spacing w:line="260" w:lineRule="atLeast"/>
      <w:jc w:val="both"/>
    </w:pPr>
    <w:rPr>
      <w:rFonts w:ascii="Times New Roman" w:hAnsi="Times New Roman" w:eastAsia="宋体" w:cs="Times New Roman"/>
      <w:sz w:val="22"/>
      <w:lang w:val="en-GB" w:eastAsia="en-US" w:bidi="ar-SA"/>
    </w:rPr>
  </w:style>
  <w:style w:type="paragraph" w:customStyle="1" w:styleId="588">
    <w:name w:val="尾注"/>
    <w:basedOn w:val="1"/>
    <w:qFormat/>
    <w:uiPriority w:val="0"/>
    <w:pPr>
      <w:adjustRightInd w:val="0"/>
      <w:spacing w:line="312" w:lineRule="atLeast"/>
      <w:ind w:firstLine="0" w:firstLineChars="0"/>
    </w:pPr>
    <w:rPr>
      <w:kern w:val="0"/>
      <w:sz w:val="28"/>
    </w:rPr>
  </w:style>
  <w:style w:type="paragraph" w:customStyle="1" w:styleId="589">
    <w:name w:val="xl273"/>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590">
    <w:name w:val="Char2"/>
    <w:basedOn w:val="1"/>
    <w:qFormat/>
    <w:uiPriority w:val="0"/>
    <w:pPr>
      <w:ind w:firstLine="200"/>
    </w:pPr>
    <w:rPr>
      <w:rFonts w:ascii="宋体" w:hAnsi="宋体" w:cs="宋体"/>
      <w:sz w:val="24"/>
      <w:szCs w:val="24"/>
    </w:rPr>
  </w:style>
  <w:style w:type="paragraph" w:customStyle="1" w:styleId="591">
    <w:name w:val="样式4"/>
    <w:basedOn w:val="1"/>
    <w:next w:val="1"/>
    <w:qFormat/>
    <w:uiPriority w:val="0"/>
    <w:pPr>
      <w:ind w:firstLine="425" w:firstLineChars="177"/>
      <w:jc w:val="left"/>
    </w:pPr>
    <w:rPr>
      <w:sz w:val="24"/>
    </w:rPr>
  </w:style>
  <w:style w:type="paragraph" w:customStyle="1" w:styleId="5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sz w:val="20"/>
    </w:rPr>
  </w:style>
  <w:style w:type="paragraph" w:customStyle="1" w:styleId="593">
    <w:name w:val="xl2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eastAsia="Arial Unicode MS"/>
      <w:color w:val="0000FF"/>
      <w:kern w:val="0"/>
      <w:sz w:val="20"/>
    </w:rPr>
  </w:style>
  <w:style w:type="paragraph" w:customStyle="1" w:styleId="59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rPr>
  </w:style>
  <w:style w:type="paragraph" w:customStyle="1" w:styleId="595">
    <w:name w:val="正文首缩"/>
    <w:basedOn w:val="1"/>
    <w:next w:val="6"/>
    <w:qFormat/>
    <w:uiPriority w:val="0"/>
    <w:pPr>
      <w:adjustRightInd w:val="0"/>
      <w:spacing w:line="324" w:lineRule="auto"/>
      <w:ind w:firstLine="425" w:firstLineChars="0"/>
    </w:pPr>
    <w:rPr>
      <w:kern w:val="0"/>
      <w:sz w:val="28"/>
    </w:rPr>
  </w:style>
  <w:style w:type="paragraph" w:customStyle="1" w:styleId="596">
    <w:name w:val="xl47"/>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kern w:val="0"/>
      <w:szCs w:val="21"/>
    </w:rPr>
  </w:style>
  <w:style w:type="paragraph" w:customStyle="1" w:styleId="597">
    <w:name w:val="标题2，章节第二层"/>
    <w:basedOn w:val="1"/>
    <w:next w:val="196"/>
    <w:qFormat/>
    <w:uiPriority w:val="0"/>
    <w:pPr>
      <w:numPr>
        <w:ilvl w:val="4"/>
        <w:numId w:val="3"/>
      </w:numPr>
      <w:tabs>
        <w:tab w:val="left" w:pos="630"/>
        <w:tab w:val="left" w:pos="992"/>
        <w:tab w:val="clear" w:pos="3501"/>
      </w:tabs>
      <w:adjustRightInd w:val="0"/>
      <w:snapToGrid w:val="0"/>
      <w:spacing w:before="312" w:beforeLines="100" w:after="312" w:afterLines="100" w:line="300" w:lineRule="auto"/>
      <w:ind w:left="992" w:hanging="567"/>
      <w:outlineLvl w:val="1"/>
    </w:pPr>
    <w:rPr>
      <w:rFonts w:ascii="Arial" w:hAnsi="Arial" w:eastAsia="黑体"/>
      <w:sz w:val="32"/>
    </w:rPr>
  </w:style>
  <w:style w:type="paragraph" w:customStyle="1" w:styleId="598">
    <w:name w:val="xl22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599">
    <w:name w:val="表"/>
    <w:basedOn w:val="1"/>
    <w:next w:val="1"/>
    <w:qFormat/>
    <w:uiPriority w:val="0"/>
    <w:pPr>
      <w:adjustRightInd w:val="0"/>
      <w:snapToGrid w:val="0"/>
      <w:spacing w:before="120" w:line="240" w:lineRule="auto"/>
      <w:ind w:firstLine="0" w:firstLineChars="0"/>
      <w:jc w:val="center"/>
    </w:pPr>
    <w:rPr>
      <w:rFonts w:hAnsi="宋体"/>
      <w:color w:val="000000"/>
      <w:kern w:val="0"/>
    </w:rPr>
  </w:style>
  <w:style w:type="paragraph" w:customStyle="1" w:styleId="600">
    <w:name w:val="标题 3 + 小四 段前: 0 磅 段后: 0 磅 行距: 1.5 倍行距"/>
    <w:basedOn w:val="5"/>
    <w:next w:val="5"/>
    <w:qFormat/>
    <w:uiPriority w:val="0"/>
    <w:pPr>
      <w:autoSpaceDE/>
      <w:autoSpaceDN/>
      <w:adjustRightInd/>
      <w:spacing w:before="0" w:after="0"/>
      <w:ind w:firstLine="0" w:firstLineChars="0"/>
      <w:jc w:val="center"/>
    </w:pPr>
    <w:rPr>
      <w:rFonts w:ascii="Times New Roman" w:eastAsia="黑体" w:cs="宋体"/>
      <w:b w:val="0"/>
      <w:bCs/>
      <w:kern w:val="2"/>
      <w:u w:val="none"/>
    </w:rPr>
  </w:style>
  <w:style w:type="paragraph" w:customStyle="1" w:styleId="601">
    <w:name w:val="Table of Contents"/>
    <w:basedOn w:val="73"/>
    <w:qFormat/>
    <w:uiPriority w:val="0"/>
    <w:pPr>
      <w:widowControl/>
      <w:adjustRightInd/>
      <w:spacing w:after="480" w:line="240" w:lineRule="auto"/>
      <w:textAlignment w:val="auto"/>
    </w:pPr>
    <w:rPr>
      <w:rFonts w:ascii="B Frutiger Bold" w:hAnsi="B Frutiger Bold"/>
      <w:snapToGrid w:val="0"/>
      <w:sz w:val="24"/>
      <w:lang w:val="en-AU"/>
    </w:rPr>
  </w:style>
  <w:style w:type="paragraph" w:customStyle="1" w:styleId="602">
    <w:name w:val="xl28"/>
    <w:basedOn w:val="1"/>
    <w:qFormat/>
    <w:uiPriority w:val="0"/>
    <w:pPr>
      <w:widowControl/>
      <w:pBdr>
        <w:bottom w:val="single" w:color="auto" w:sz="4" w:space="0"/>
      </w:pBdr>
      <w:snapToGrid w:val="0"/>
      <w:spacing w:before="100" w:beforeAutospacing="1" w:after="100" w:afterAutospacing="1" w:line="420" w:lineRule="atLeast"/>
      <w:ind w:firstLine="0" w:firstLineChars="0"/>
      <w:jc w:val="center"/>
    </w:pPr>
    <w:rPr>
      <w:rFonts w:ascii="宋体" w:hAnsi="宋体"/>
      <w:b/>
      <w:kern w:val="0"/>
      <w:sz w:val="24"/>
    </w:rPr>
  </w:style>
  <w:style w:type="paragraph" w:customStyle="1" w:styleId="60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hAnsi="宋体" w:cs="宋体"/>
      <w:position w:val="0"/>
      <w:sz w:val="24"/>
      <w:szCs w:val="24"/>
    </w:rPr>
  </w:style>
  <w:style w:type="paragraph" w:customStyle="1" w:styleId="604">
    <w:name w:val="xl75"/>
    <w:basedOn w:val="1"/>
    <w:qFormat/>
    <w:uiPriority w:val="0"/>
    <w:pPr>
      <w:widowControl/>
      <w:pBdr>
        <w:left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605">
    <w:name w:val="Char Char Char1 Char Char Char Char"/>
    <w:basedOn w:val="1"/>
    <w:qFormat/>
    <w:uiPriority w:val="0"/>
    <w:pPr>
      <w:spacing w:line="240" w:lineRule="auto"/>
      <w:ind w:firstLine="0" w:firstLineChars="0"/>
    </w:pPr>
    <w:rPr>
      <w:rFonts w:ascii="宋体" w:hAnsi="Courier New"/>
      <w:spacing w:val="20"/>
      <w:sz w:val="30"/>
    </w:rPr>
  </w:style>
  <w:style w:type="paragraph" w:customStyle="1" w:styleId="606">
    <w:name w:val="节小标题"/>
    <w:basedOn w:val="10"/>
    <w:qFormat/>
    <w:uiPriority w:val="0"/>
    <w:pPr>
      <w:widowControl w:val="0"/>
      <w:tabs>
        <w:tab w:val="clear" w:pos="1440"/>
      </w:tabs>
      <w:adjustRightInd w:val="0"/>
      <w:snapToGrid w:val="0"/>
      <w:spacing w:before="100" w:after="0" w:line="300" w:lineRule="auto"/>
      <w:ind w:left="0" w:firstLine="359"/>
      <w:jc w:val="both"/>
      <w:outlineLvl w:val="9"/>
    </w:pPr>
    <w:rPr>
      <w:rFonts w:ascii="Times New Roman" w:hAnsi="Times New Roman" w:eastAsia="仿宋_GB2312"/>
      <w:kern w:val="2"/>
      <w:sz w:val="30"/>
      <w:szCs w:val="20"/>
    </w:rPr>
  </w:style>
  <w:style w:type="paragraph" w:customStyle="1" w:styleId="607">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line="240" w:lineRule="auto"/>
      <w:ind w:firstLine="0" w:firstLineChars="0"/>
      <w:jc w:val="left"/>
      <w:textAlignment w:val="center"/>
    </w:pPr>
    <w:rPr>
      <w:rFonts w:ascii="微软雅黑" w:hAnsi="微软雅黑" w:eastAsia="微软雅黑" w:cs="宋体"/>
      <w:b/>
      <w:bCs/>
      <w:position w:val="0"/>
      <w:sz w:val="22"/>
      <w:szCs w:val="22"/>
    </w:rPr>
  </w:style>
  <w:style w:type="paragraph" w:customStyle="1" w:styleId="608">
    <w:name w:val="一级标题"/>
    <w:basedOn w:val="3"/>
    <w:qFormat/>
    <w:uiPriority w:val="0"/>
    <w:pPr>
      <w:keepLines w:val="0"/>
      <w:tabs>
        <w:tab w:val="left" w:pos="6840"/>
      </w:tabs>
      <w:topLinePunct/>
      <w:spacing w:before="312" w:beforeLines="100" w:after="468" w:afterLines="150" w:line="240" w:lineRule="auto"/>
    </w:pPr>
    <w:rPr>
      <w:rFonts w:ascii="隶书" w:eastAsia="黑体"/>
      <w:kern w:val="2"/>
      <w:sz w:val="30"/>
      <w:szCs w:val="30"/>
    </w:rPr>
  </w:style>
  <w:style w:type="paragraph" w:customStyle="1" w:styleId="609">
    <w:name w:val="院标"/>
    <w:basedOn w:val="1"/>
    <w:qFormat/>
    <w:uiPriority w:val="0"/>
    <w:pPr>
      <w:adjustRightInd w:val="0"/>
      <w:ind w:firstLine="0" w:firstLineChars="0"/>
      <w:jc w:val="center"/>
      <w:textAlignment w:val="baseline"/>
    </w:pPr>
    <w:rPr>
      <w:rFonts w:ascii="宋体" w:hAnsi="宋体"/>
      <w:kern w:val="0"/>
      <w:sz w:val="36"/>
    </w:rPr>
  </w:style>
  <w:style w:type="paragraph" w:customStyle="1" w:styleId="610">
    <w:name w:val="_Style 34"/>
    <w:basedOn w:val="1"/>
    <w:qFormat/>
    <w:uiPriority w:val="0"/>
    <w:pPr>
      <w:spacing w:line="240" w:lineRule="auto"/>
      <w:ind w:firstLine="0" w:firstLineChars="0"/>
    </w:pPr>
    <w:rPr>
      <w:rFonts w:ascii="Tahoma" w:hAnsi="Tahoma"/>
      <w:kern w:val="2"/>
      <w:position w:val="0"/>
      <w:sz w:val="24"/>
    </w:rPr>
  </w:style>
  <w:style w:type="paragraph" w:customStyle="1" w:styleId="61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612">
    <w:name w:val="ym"/>
    <w:qFormat/>
    <w:uiPriority w:val="0"/>
    <w:pPr>
      <w:jc w:val="center"/>
      <w:outlineLvl w:val="0"/>
    </w:pPr>
    <w:rPr>
      <w:rFonts w:ascii="楷体" w:hAnsi="Times New Roman" w:eastAsia="楷体" w:cs="Times New Roman"/>
      <w:sz w:val="36"/>
      <w:lang w:val="en-US" w:eastAsia="zh-CN" w:bidi="ar-SA"/>
    </w:rPr>
  </w:style>
  <w:style w:type="paragraph" w:customStyle="1" w:styleId="613">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16"/>
      <w:szCs w:val="16"/>
    </w:rPr>
  </w:style>
  <w:style w:type="paragraph" w:customStyle="1" w:styleId="614">
    <w:name w:val="图表文字"/>
    <w:qFormat/>
    <w:uiPriority w:val="0"/>
    <w:rPr>
      <w:rFonts w:ascii="Times New Roman" w:hAnsi="Times New Roman" w:eastAsia="宋体" w:cs="Times New Roman"/>
      <w:sz w:val="21"/>
      <w:szCs w:val="21"/>
      <w:lang w:val="en-US" w:eastAsia="zh-CN" w:bidi="ar-SA"/>
    </w:rPr>
  </w:style>
  <w:style w:type="paragraph" w:customStyle="1" w:styleId="615">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616">
    <w:name w:val="Document Map"/>
    <w:basedOn w:val="1"/>
    <w:qFormat/>
    <w:uiPriority w:val="0"/>
    <w:pPr>
      <w:shd w:val="clear" w:color="auto" w:fill="000080"/>
      <w:adjustRightInd w:val="0"/>
      <w:spacing w:line="410" w:lineRule="atLeast"/>
      <w:ind w:firstLine="0" w:firstLineChars="0"/>
      <w:jc w:val="left"/>
    </w:pPr>
    <w:rPr>
      <w:rFonts w:ascii="宋体"/>
      <w:kern w:val="0"/>
      <w:sz w:val="24"/>
    </w:rPr>
  </w:style>
  <w:style w:type="paragraph" w:customStyle="1" w:styleId="617">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微软雅黑" w:hAnsi="微软雅黑" w:eastAsia="微软雅黑" w:cs="宋体"/>
      <w:color w:val="000000"/>
      <w:position w:val="0"/>
      <w:sz w:val="22"/>
      <w:szCs w:val="22"/>
    </w:rPr>
  </w:style>
  <w:style w:type="paragraph" w:customStyle="1" w:styleId="618">
    <w:name w:val="xl190"/>
    <w:basedOn w:val="1"/>
    <w:qFormat/>
    <w:uiPriority w:val="0"/>
    <w:pPr>
      <w:widowControl/>
      <w:spacing w:before="100" w:beforeAutospacing="1" w:after="100" w:afterAutospacing="1" w:line="240" w:lineRule="auto"/>
      <w:ind w:firstLine="0" w:firstLineChars="0"/>
      <w:jc w:val="center"/>
    </w:pPr>
    <w:rPr>
      <w:rFonts w:hAnsi="宋体" w:cs="宋体"/>
      <w:position w:val="0"/>
      <w:sz w:val="24"/>
      <w:szCs w:val="24"/>
    </w:rPr>
  </w:style>
  <w:style w:type="paragraph" w:customStyle="1" w:styleId="619">
    <w:name w:val="pa-3"/>
    <w:basedOn w:val="1"/>
    <w:qFormat/>
    <w:uiPriority w:val="0"/>
    <w:pPr>
      <w:widowControl/>
      <w:spacing w:line="360" w:lineRule="atLeast"/>
      <w:ind w:firstLine="0" w:firstLineChars="0"/>
    </w:pPr>
    <w:rPr>
      <w:rFonts w:ascii="宋体" w:hAnsi="宋体" w:cs="宋体"/>
      <w:kern w:val="0"/>
      <w:sz w:val="24"/>
      <w:szCs w:val="24"/>
    </w:rPr>
  </w:style>
  <w:style w:type="paragraph" w:customStyle="1" w:styleId="620">
    <w:name w:val="Char Char Char Char Char Char"/>
    <w:basedOn w:val="1"/>
    <w:qFormat/>
    <w:uiPriority w:val="0"/>
    <w:pPr>
      <w:spacing w:line="240" w:lineRule="auto"/>
      <w:ind w:firstLine="0" w:firstLineChars="0"/>
    </w:pPr>
    <w:rPr>
      <w:szCs w:val="24"/>
    </w:rPr>
  </w:style>
  <w:style w:type="paragraph" w:customStyle="1" w:styleId="621">
    <w:name w:val="AOTOCTitle"/>
    <w:basedOn w:val="1"/>
    <w:next w:val="1"/>
    <w:qFormat/>
    <w:uiPriority w:val="0"/>
    <w:pPr>
      <w:widowControl/>
      <w:spacing w:before="240" w:line="260" w:lineRule="atLeast"/>
      <w:ind w:firstLine="0" w:firstLineChars="0"/>
      <w:jc w:val="center"/>
    </w:pPr>
    <w:rPr>
      <w:b/>
      <w:caps/>
      <w:kern w:val="0"/>
      <w:sz w:val="22"/>
      <w:lang w:val="en-GB" w:eastAsia="en-US"/>
    </w:rPr>
  </w:style>
  <w:style w:type="paragraph" w:customStyle="1" w:styleId="622">
    <w:name w:val="样式 标题 4bulletblbbh4H4 + (西文) Arial 黑色"/>
    <w:basedOn w:val="6"/>
    <w:qFormat/>
    <w:uiPriority w:val="0"/>
    <w:pPr>
      <w:spacing w:before="120" w:after="120" w:line="460" w:lineRule="exact"/>
      <w:ind w:left="178" w:leftChars="85"/>
    </w:pPr>
    <w:rPr>
      <w:rFonts w:hAnsi="宋体" w:cs="Arial"/>
      <w:b w:val="0"/>
      <w:color w:val="000000"/>
    </w:rPr>
  </w:style>
  <w:style w:type="paragraph" w:customStyle="1" w:styleId="623">
    <w:name w:val="目录"/>
    <w:basedOn w:val="73"/>
    <w:next w:val="73"/>
    <w:qFormat/>
    <w:uiPriority w:val="0"/>
    <w:pPr>
      <w:adjustRightInd/>
      <w:spacing w:line="240" w:lineRule="auto"/>
      <w:textAlignment w:val="auto"/>
    </w:pPr>
    <w:rPr>
      <w:rFonts w:cs="Arial"/>
      <w:bCs/>
      <w:kern w:val="2"/>
      <w:szCs w:val="32"/>
    </w:rPr>
  </w:style>
  <w:style w:type="paragraph" w:customStyle="1" w:styleId="624">
    <w:name w:val="样式 样式 样式 样式 标题 1 + 首行缩进:  2 字符 段前: 1 行 段后: 1 行 + 黑色 首行缩进:  2 字符 ..."/>
    <w:basedOn w:val="370"/>
    <w:qFormat/>
    <w:uiPriority w:val="0"/>
    <w:pPr>
      <w:spacing w:before="357" w:beforeLines="0" w:after="357" w:afterLines="0"/>
    </w:pPr>
    <w:rPr>
      <w:sz w:val="24"/>
      <w:szCs w:val="24"/>
    </w:rPr>
  </w:style>
  <w:style w:type="paragraph" w:customStyle="1" w:styleId="625">
    <w:name w:val="xl209"/>
    <w:basedOn w:val="1"/>
    <w:qFormat/>
    <w:uiPriority w:val="0"/>
    <w:pPr>
      <w:widowControl/>
      <w:spacing w:before="100" w:beforeAutospacing="1" w:after="100" w:afterAutospacing="1" w:line="240" w:lineRule="auto"/>
      <w:ind w:firstLine="0" w:firstLineChars="0"/>
      <w:jc w:val="left"/>
    </w:pPr>
    <w:rPr>
      <w:rFonts w:ascii="Times New Roman"/>
      <w:position w:val="0"/>
      <w:sz w:val="24"/>
      <w:szCs w:val="24"/>
    </w:rPr>
  </w:style>
  <w:style w:type="paragraph" w:customStyle="1" w:styleId="62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627">
    <w:name w:val="mystyle2"/>
    <w:basedOn w:val="527"/>
    <w:qFormat/>
    <w:uiPriority w:val="0"/>
    <w:pPr>
      <w:numPr>
        <w:ilvl w:val="0"/>
        <w:numId w:val="0"/>
      </w:numPr>
      <w:spacing w:beforeLines="50" w:afterLines="50"/>
    </w:pPr>
    <w:rPr>
      <w:sz w:val="28"/>
    </w:rPr>
  </w:style>
  <w:style w:type="paragraph" w:customStyle="1" w:styleId="628">
    <w:name w:val="xl23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629">
    <w:name w:val="正文表标题"/>
    <w:next w:val="1"/>
    <w:qFormat/>
    <w:uiPriority w:val="0"/>
    <w:pPr>
      <w:tabs>
        <w:tab w:val="left" w:pos="425"/>
      </w:tabs>
      <w:ind w:left="425" w:hanging="425"/>
      <w:jc w:val="center"/>
    </w:pPr>
    <w:rPr>
      <w:rFonts w:ascii="黑体" w:hAnsi="Times New Roman" w:eastAsia="黑体" w:cs="Times New Roman"/>
      <w:sz w:val="21"/>
      <w:lang w:val="en-US" w:eastAsia="zh-CN" w:bidi="ar-SA"/>
    </w:rPr>
  </w:style>
  <w:style w:type="paragraph" w:customStyle="1" w:styleId="630">
    <w:name w:val="Standardabsatz"/>
    <w:qFormat/>
    <w:uiPriority w:val="0"/>
    <w:pPr>
      <w:jc w:val="both"/>
    </w:pPr>
    <w:rPr>
      <w:rFonts w:ascii="Courier 10 Pitch" w:hAnsi="Courier 10 Pitch" w:eastAsia="宋体" w:cs="Times New Roman"/>
      <w:szCs w:val="24"/>
      <w:lang w:val="de-DE" w:eastAsia="zh-CN" w:bidi="ar-SA"/>
    </w:rPr>
  </w:style>
  <w:style w:type="paragraph" w:customStyle="1" w:styleId="631">
    <w:name w:val="Normal"/>
    <w:qFormat/>
    <w:uiPriority w:val="0"/>
    <w:pPr>
      <w:widowControl w:val="0"/>
      <w:autoSpaceDE w:val="0"/>
      <w:autoSpaceDN w:val="0"/>
      <w:adjustRightInd w:val="0"/>
      <w:spacing w:line="360" w:lineRule="atLeast"/>
      <w:ind w:left="425" w:hanging="425"/>
    </w:pPr>
    <w:rPr>
      <w:rFonts w:ascii="宋体" w:hAnsi="Times New Roman" w:eastAsia="宋体" w:cs="Times New Roman"/>
      <w:position w:val="-6"/>
      <w:sz w:val="32"/>
      <w:lang w:val="en-US" w:eastAsia="zh-CN" w:bidi="ar-SA"/>
    </w:rPr>
  </w:style>
  <w:style w:type="paragraph" w:customStyle="1" w:styleId="632">
    <w:name w:val="样式 首行缩进:  0 厘米 行距: 单倍行距 Char"/>
    <w:basedOn w:val="1"/>
    <w:qFormat/>
    <w:uiPriority w:val="0"/>
    <w:pPr>
      <w:adjustRightInd w:val="0"/>
      <w:spacing w:line="240" w:lineRule="auto"/>
      <w:ind w:firstLine="0" w:firstLineChars="0"/>
      <w:textAlignment w:val="baseline"/>
    </w:pPr>
    <w:rPr>
      <w:kern w:val="0"/>
      <w:szCs w:val="21"/>
    </w:rPr>
  </w:style>
  <w:style w:type="paragraph" w:customStyle="1" w:styleId="633">
    <w:name w:val="报告标题"/>
    <w:basedOn w:val="413"/>
    <w:qFormat/>
    <w:uiPriority w:val="0"/>
    <w:pPr>
      <w:spacing w:before="100" w:beforeAutospacing="1" w:after="100" w:afterAutospacing="1"/>
      <w:jc w:val="center"/>
    </w:pPr>
    <w:rPr>
      <w:rFonts w:ascii="宋体" w:hAnsi="宋体"/>
      <w:kern w:val="0"/>
    </w:rPr>
  </w:style>
  <w:style w:type="paragraph" w:customStyle="1" w:styleId="634">
    <w:name w:val="tll"/>
    <w:basedOn w:val="1"/>
    <w:qFormat/>
    <w:uiPriority w:val="0"/>
    <w:pPr>
      <w:autoSpaceDE w:val="0"/>
      <w:autoSpaceDN w:val="0"/>
      <w:adjustRightInd w:val="0"/>
      <w:spacing w:line="240" w:lineRule="auto"/>
      <w:ind w:firstLine="0" w:firstLineChars="0"/>
      <w:jc w:val="left"/>
    </w:pPr>
    <w:rPr>
      <w:rFonts w:ascii="仿宋_GB2312" w:hAnsi="Arial" w:eastAsia="仿宋_GB2312"/>
      <w:kern w:val="0"/>
    </w:rPr>
  </w:style>
  <w:style w:type="paragraph" w:customStyle="1" w:styleId="635">
    <w:name w:val="Char Char Char Char Char Char Char Char Char Char Char Char Char Char Char Char"/>
    <w:basedOn w:val="1"/>
    <w:qFormat/>
    <w:uiPriority w:val="0"/>
    <w:pPr>
      <w:widowControl/>
      <w:spacing w:before="100" w:beforeAutospacing="1" w:after="100" w:afterAutospacing="1" w:line="330" w:lineRule="atLeast"/>
      <w:ind w:left="360" w:firstLine="0" w:firstLineChars="0"/>
      <w:jc w:val="left"/>
    </w:pPr>
    <w:rPr>
      <w:rFonts w:ascii="ˎ̥" w:hAnsi="ˎ̥" w:cs="宋体"/>
      <w:color w:val="51585D"/>
      <w:kern w:val="0"/>
      <w:szCs w:val="18"/>
    </w:rPr>
  </w:style>
  <w:style w:type="paragraph" w:customStyle="1" w:styleId="636">
    <w:name w:val="二级标题"/>
    <w:basedOn w:val="4"/>
    <w:qFormat/>
    <w:uiPriority w:val="0"/>
    <w:pPr>
      <w:tabs>
        <w:tab w:val="left" w:pos="6840"/>
      </w:tabs>
      <w:topLinePunct/>
      <w:autoSpaceDE w:val="0"/>
      <w:autoSpaceDN w:val="0"/>
      <w:adjustRightInd w:val="0"/>
      <w:spacing w:before="312" w:beforeLines="100" w:after="156" w:afterLines="50" w:line="240" w:lineRule="auto"/>
      <w:ind w:firstLine="200" w:firstLineChars="200"/>
      <w:jc w:val="both"/>
      <w:textAlignment w:val="baseline"/>
    </w:pPr>
    <w:rPr>
      <w:rFonts w:cs="Arial"/>
      <w:b/>
      <w:kern w:val="0"/>
      <w:szCs w:val="24"/>
    </w:rPr>
  </w:style>
  <w:style w:type="paragraph" w:customStyle="1" w:styleId="637">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638">
    <w:name w:val="项目符号1"/>
    <w:basedOn w:val="230"/>
    <w:qFormat/>
    <w:uiPriority w:val="0"/>
    <w:pPr>
      <w:ind w:firstLine="0"/>
    </w:pPr>
  </w:style>
  <w:style w:type="paragraph" w:customStyle="1" w:styleId="639">
    <w:name w:val="xl90"/>
    <w:basedOn w:val="1"/>
    <w:qFormat/>
    <w:uiPriority w:val="0"/>
    <w:pPr>
      <w:widowControl/>
      <w:pBdr>
        <w:left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640">
    <w:name w:val="Char Char Char"/>
    <w:basedOn w:val="1"/>
    <w:qFormat/>
    <w:uiPriority w:val="0"/>
    <w:pPr>
      <w:adjustRightInd w:val="0"/>
      <w:spacing w:line="312" w:lineRule="atLeast"/>
      <w:ind w:firstLine="0" w:firstLineChars="0"/>
    </w:pPr>
    <w:rPr>
      <w:rFonts w:ascii="Tahoma" w:hAnsi="Tahoma"/>
      <w:kern w:val="0"/>
      <w:sz w:val="24"/>
    </w:rPr>
  </w:style>
  <w:style w:type="paragraph" w:customStyle="1" w:styleId="641">
    <w:name w:val="样式 样式 样式 样式 标题 1 + 首行缩进:  2 字符 段前: 1 行 段后: 1 行 + 黑色 首行缩进:  2 字符 ...2"/>
    <w:basedOn w:val="370"/>
    <w:qFormat/>
    <w:uiPriority w:val="0"/>
    <w:pPr>
      <w:spacing w:before="357" w:beforeLines="0" w:after="357" w:afterLines="0"/>
    </w:pPr>
    <w:rPr>
      <w:sz w:val="24"/>
      <w:szCs w:val="24"/>
    </w:rPr>
  </w:style>
  <w:style w:type="paragraph" w:customStyle="1" w:styleId="6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color w:val="000000"/>
      <w:position w:val="0"/>
      <w:sz w:val="24"/>
      <w:szCs w:val="24"/>
    </w:rPr>
  </w:style>
  <w:style w:type="paragraph" w:customStyle="1" w:styleId="643">
    <w:name w:val="工程建设条标题"/>
    <w:basedOn w:val="584"/>
    <w:next w:val="5"/>
    <w:qFormat/>
    <w:uiPriority w:val="0"/>
    <w:pPr>
      <w:tabs>
        <w:tab w:val="left" w:pos="735"/>
        <w:tab w:val="clear" w:pos="360"/>
      </w:tabs>
      <w:spacing w:before="0" w:after="0" w:line="240" w:lineRule="auto"/>
      <w:jc w:val="both"/>
      <w:outlineLvl w:val="3"/>
    </w:pPr>
    <w:rPr>
      <w:b w:val="0"/>
      <w:sz w:val="21"/>
    </w:rPr>
  </w:style>
  <w:style w:type="paragraph" w:customStyle="1" w:styleId="644">
    <w:name w:val="图中文字"/>
    <w:basedOn w:val="1"/>
    <w:qFormat/>
    <w:uiPriority w:val="0"/>
    <w:pPr>
      <w:adjustRightInd w:val="0"/>
      <w:snapToGrid w:val="0"/>
      <w:spacing w:line="0" w:lineRule="atLeast"/>
      <w:ind w:firstLine="200"/>
      <w:jc w:val="center"/>
    </w:pPr>
    <w:rPr>
      <w:rFonts w:ascii="Times New Roman"/>
      <w:kern w:val="2"/>
      <w:position w:val="0"/>
      <w:sz w:val="24"/>
    </w:rPr>
  </w:style>
  <w:style w:type="paragraph" w:customStyle="1" w:styleId="645">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color w:val="000000"/>
      <w:position w:val="0"/>
      <w:sz w:val="22"/>
      <w:szCs w:val="22"/>
    </w:rPr>
  </w:style>
  <w:style w:type="paragraph" w:customStyle="1" w:styleId="646">
    <w:name w:val="样式 首行缩进:  0 厘米 行距: 单倍行距"/>
    <w:basedOn w:val="1"/>
    <w:qFormat/>
    <w:uiPriority w:val="0"/>
    <w:pPr>
      <w:adjustRightInd w:val="0"/>
      <w:spacing w:line="240" w:lineRule="auto"/>
      <w:ind w:firstLine="0" w:firstLineChars="0"/>
      <w:textAlignment w:val="baseline"/>
    </w:pPr>
    <w:rPr>
      <w:kern w:val="0"/>
    </w:rPr>
  </w:style>
  <w:style w:type="paragraph" w:customStyle="1" w:styleId="647">
    <w:name w:val="xl26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648">
    <w:name w:val="xl240"/>
    <w:basedOn w:val="1"/>
    <w:qFormat/>
    <w:uiPriority w:val="0"/>
    <w:pPr>
      <w:widowControl/>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ind w:firstLine="0" w:firstLineChars="0"/>
      <w:jc w:val="left"/>
      <w:textAlignment w:val="center"/>
    </w:pPr>
    <w:rPr>
      <w:rFonts w:ascii="微软雅黑" w:hAnsi="微软雅黑" w:eastAsia="微软雅黑" w:cs="宋体"/>
      <w:b/>
      <w:bCs/>
      <w:position w:val="0"/>
      <w:sz w:val="28"/>
      <w:szCs w:val="28"/>
    </w:rPr>
  </w:style>
  <w:style w:type="paragraph" w:customStyle="1" w:styleId="649">
    <w:name w:val="Body Text Indent 2"/>
    <w:basedOn w:val="1"/>
    <w:qFormat/>
    <w:uiPriority w:val="99"/>
    <w:pPr>
      <w:adjustRightInd w:val="0"/>
      <w:spacing w:before="120" w:after="120"/>
      <w:ind w:right="204" w:firstLine="425" w:firstLineChars="0"/>
    </w:pPr>
    <w:rPr>
      <w:rFonts w:ascii="宋体"/>
      <w:kern w:val="0"/>
      <w:sz w:val="24"/>
    </w:rPr>
  </w:style>
  <w:style w:type="paragraph" w:customStyle="1" w:styleId="650">
    <w:name w:val="样式 标题 2 + 黑体 段前: 10.25 磅 段后: 10.25 磅 行距: 单倍行距"/>
    <w:basedOn w:val="4"/>
    <w:qFormat/>
    <w:uiPriority w:val="0"/>
    <w:pPr>
      <w:adjustRightInd w:val="0"/>
      <w:spacing w:before="156" w:beforeLines="50" w:after="156" w:afterLines="50" w:line="240" w:lineRule="auto"/>
      <w:ind w:firstLine="420"/>
      <w:textAlignment w:val="baseline"/>
    </w:pPr>
    <w:rPr>
      <w:rFonts w:ascii="黑体" w:hAnsi="黑体"/>
      <w:b/>
      <w:bCs w:val="0"/>
      <w:kern w:val="0"/>
      <w:szCs w:val="20"/>
    </w:rPr>
  </w:style>
  <w:style w:type="paragraph" w:customStyle="1" w:styleId="651">
    <w:name w:val="Char1"/>
    <w:basedOn w:val="1"/>
    <w:qFormat/>
    <w:uiPriority w:val="0"/>
    <w:pPr>
      <w:spacing w:line="240" w:lineRule="auto"/>
      <w:ind w:firstLine="0" w:firstLineChars="0"/>
    </w:pPr>
    <w:rPr>
      <w:szCs w:val="24"/>
    </w:rPr>
  </w:style>
  <w:style w:type="paragraph" w:customStyle="1" w:styleId="652">
    <w:name w:val="xl20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color w:val="000000"/>
      <w:position w:val="0"/>
      <w:sz w:val="22"/>
      <w:szCs w:val="22"/>
    </w:rPr>
  </w:style>
  <w:style w:type="paragraph" w:customStyle="1" w:styleId="653">
    <w:name w:val="正文小标题"/>
    <w:basedOn w:val="196"/>
    <w:next w:val="196"/>
    <w:qFormat/>
    <w:uiPriority w:val="0"/>
    <w:pPr>
      <w:widowControl w:val="0"/>
      <w:adjustRightInd/>
      <w:snapToGrid/>
      <w:spacing w:before="0" w:beforeLines="0"/>
      <w:ind w:left="0" w:right="0" w:rightChars="0" w:firstLine="281" w:firstLineChars="100"/>
      <w:jc w:val="both"/>
      <w:textAlignment w:val="auto"/>
      <w:outlineLvl w:val="2"/>
    </w:pPr>
    <w:rPr>
      <w:b/>
      <w:bCs w:val="0"/>
      <w:snapToGrid w:val="0"/>
      <w:sz w:val="28"/>
      <w:szCs w:val="20"/>
    </w:rPr>
  </w:style>
  <w:style w:type="paragraph" w:customStyle="1" w:styleId="654">
    <w:name w:val="标准"/>
    <w:basedOn w:val="1"/>
    <w:qFormat/>
    <w:uiPriority w:val="0"/>
    <w:pPr>
      <w:wordWrap w:val="0"/>
      <w:overflowPunct w:val="0"/>
      <w:autoSpaceDE w:val="0"/>
      <w:autoSpaceDN w:val="0"/>
      <w:adjustRightInd w:val="0"/>
      <w:spacing w:line="300" w:lineRule="auto"/>
      <w:ind w:firstLine="480" w:firstLineChars="0"/>
    </w:pPr>
    <w:rPr>
      <w:rFonts w:ascii="宋体" w:hAnsi="MS Sans Serif"/>
      <w:kern w:val="0"/>
      <w:sz w:val="24"/>
    </w:rPr>
  </w:style>
  <w:style w:type="paragraph" w:customStyle="1" w:styleId="65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200"/>
      <w:jc w:val="right"/>
    </w:pPr>
    <w:rPr>
      <w:rFonts w:hAnsi="宋体" w:cs="宋体"/>
      <w:position w:val="0"/>
      <w:sz w:val="24"/>
      <w:szCs w:val="24"/>
    </w:rPr>
  </w:style>
  <w:style w:type="paragraph" w:customStyle="1" w:styleId="656">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657">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658">
    <w:name w:val="样式5"/>
    <w:basedOn w:val="1"/>
    <w:next w:val="1"/>
    <w:qFormat/>
    <w:uiPriority w:val="0"/>
    <w:pPr>
      <w:spacing w:line="240" w:lineRule="auto"/>
      <w:ind w:firstLine="0" w:firstLineChars="0"/>
      <w:jc w:val="center"/>
    </w:pPr>
    <w:rPr>
      <w:rFonts w:ascii="宋体" w:hAnsi="宋体"/>
      <w:szCs w:val="21"/>
    </w:rPr>
  </w:style>
  <w:style w:type="paragraph" w:customStyle="1" w:styleId="65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660">
    <w:name w:val="AOHead2"/>
    <w:basedOn w:val="1"/>
    <w:next w:val="437"/>
    <w:qFormat/>
    <w:uiPriority w:val="0"/>
    <w:pPr>
      <w:keepNext/>
      <w:widowControl/>
      <w:spacing w:before="300" w:after="100" w:afterAutospacing="1" w:line="400" w:lineRule="exact"/>
      <w:ind w:firstLine="0" w:firstLineChars="0"/>
      <w:outlineLvl w:val="1"/>
    </w:pPr>
    <w:rPr>
      <w:rFonts w:ascii="黑体" w:hAnsi="宋体" w:eastAsia="黑体"/>
      <w:b/>
      <w:bCs/>
      <w:color w:val="0000FF"/>
      <w:kern w:val="28"/>
      <w:sz w:val="28"/>
      <w:lang w:val="en-GB"/>
    </w:rPr>
  </w:style>
  <w:style w:type="paragraph" w:customStyle="1" w:styleId="661">
    <w:name w:val="标题 3 + 四 段前: 0 磅 段后: 0 磅 行距: 1.5 倍行距"/>
    <w:basedOn w:val="5"/>
    <w:next w:val="5"/>
    <w:qFormat/>
    <w:uiPriority w:val="0"/>
    <w:pPr>
      <w:autoSpaceDE/>
      <w:autoSpaceDN/>
      <w:adjustRightInd/>
      <w:spacing w:before="0" w:after="0"/>
      <w:ind w:firstLine="0" w:firstLineChars="0"/>
      <w:jc w:val="both"/>
    </w:pPr>
    <w:rPr>
      <w:rFonts w:ascii="Times New Roman" w:cs="宋体"/>
      <w:bCs/>
      <w:kern w:val="2"/>
      <w:sz w:val="28"/>
      <w:szCs w:val="28"/>
      <w:u w:val="none"/>
    </w:rPr>
  </w:style>
  <w:style w:type="paragraph" w:customStyle="1" w:styleId="662">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663">
    <w:name w:val="报告标题3"/>
    <w:basedOn w:val="5"/>
    <w:next w:val="40"/>
    <w:qFormat/>
    <w:uiPriority w:val="0"/>
    <w:pPr>
      <w:keepNext w:val="0"/>
      <w:keepLines w:val="0"/>
      <w:topLinePunct/>
      <w:autoSpaceDE/>
      <w:autoSpaceDN/>
      <w:adjustRightInd/>
      <w:snapToGrid w:val="0"/>
      <w:spacing w:before="0" w:after="0" w:line="240" w:lineRule="auto"/>
      <w:ind w:firstLine="420" w:firstLineChars="0"/>
      <w:jc w:val="both"/>
    </w:pPr>
    <w:rPr>
      <w:rFonts w:ascii="Times New Roman"/>
      <w:bCs/>
      <w:kern w:val="2"/>
      <w:sz w:val="21"/>
      <w:szCs w:val="21"/>
      <w:u w:val="none"/>
    </w:rPr>
  </w:style>
  <w:style w:type="paragraph" w:customStyle="1" w:styleId="664">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5">
    <w:name w:val="xl79"/>
    <w:basedOn w:val="1"/>
    <w:qFormat/>
    <w:uiPriority w:val="0"/>
    <w:pPr>
      <w:widowControl/>
      <w:pBdr>
        <w:left w:val="single" w:color="auto" w:sz="4" w:space="0"/>
        <w:right w:val="single" w:color="auto" w:sz="4" w:space="0"/>
      </w:pBdr>
      <w:shd w:val="clear" w:color="000000" w:fill="FFFFFF"/>
      <w:spacing w:before="100" w:beforeAutospacing="1" w:after="100" w:afterAutospacing="1"/>
      <w:ind w:firstLine="200"/>
      <w:jc w:val="center"/>
    </w:pPr>
    <w:rPr>
      <w:rFonts w:hAnsi="宋体" w:cs="宋体"/>
      <w:position w:val="0"/>
      <w:sz w:val="24"/>
      <w:szCs w:val="24"/>
    </w:rPr>
  </w:style>
  <w:style w:type="paragraph" w:customStyle="1" w:styleId="666">
    <w:name w:val="xl25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6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color w:val="000000"/>
      <w:position w:val="0"/>
      <w:sz w:val="24"/>
      <w:szCs w:val="24"/>
    </w:rPr>
  </w:style>
  <w:style w:type="paragraph" w:customStyle="1" w:styleId="668">
    <w:name w:val="普通 (Web)"/>
    <w:basedOn w:val="1"/>
    <w:qFormat/>
    <w:uiPriority w:val="0"/>
    <w:pPr>
      <w:widowControl/>
      <w:spacing w:before="100" w:after="100" w:line="240" w:lineRule="auto"/>
      <w:ind w:firstLine="0" w:firstLineChars="0"/>
      <w:jc w:val="left"/>
    </w:pPr>
    <w:rPr>
      <w:rFonts w:ascii="Arial Unicode MS" w:hAnsi="Arial Unicode MS" w:eastAsia="Arial Unicode MS"/>
      <w:kern w:val="0"/>
      <w:sz w:val="24"/>
    </w:rPr>
  </w:style>
  <w:style w:type="paragraph" w:customStyle="1" w:styleId="669">
    <w:name w:val="报告标题2"/>
    <w:basedOn w:val="339"/>
    <w:next w:val="40"/>
    <w:qFormat/>
    <w:uiPriority w:val="0"/>
    <w:pPr>
      <w:keepNext w:val="0"/>
      <w:keepLines w:val="0"/>
      <w:topLinePunct/>
      <w:adjustRightInd w:val="0"/>
      <w:snapToGrid w:val="0"/>
      <w:spacing w:before="0" w:beforeLines="0" w:line="240" w:lineRule="auto"/>
    </w:pPr>
    <w:rPr>
      <w:sz w:val="21"/>
      <w:szCs w:val="24"/>
    </w:rPr>
  </w:style>
  <w:style w:type="paragraph" w:customStyle="1" w:styleId="670">
    <w:name w:val="font8"/>
    <w:basedOn w:val="1"/>
    <w:qFormat/>
    <w:uiPriority w:val="0"/>
    <w:pPr>
      <w:widowControl/>
      <w:spacing w:before="100" w:beforeAutospacing="1" w:after="100" w:afterAutospacing="1"/>
      <w:ind w:firstLine="200"/>
      <w:jc w:val="left"/>
    </w:pPr>
    <w:rPr>
      <w:rFonts w:hAnsi="宋体" w:cs="宋体"/>
      <w:color w:val="000000"/>
      <w:position w:val="0"/>
      <w:sz w:val="22"/>
      <w:szCs w:val="22"/>
    </w:rPr>
  </w:style>
  <w:style w:type="paragraph" w:customStyle="1" w:styleId="671">
    <w:name w:val="xl64"/>
    <w:basedOn w:val="1"/>
    <w:qFormat/>
    <w:uiPriority w:val="0"/>
    <w:pPr>
      <w:widowControl/>
      <w:pBdr>
        <w:top w:val="single" w:color="auto" w:sz="4" w:space="0"/>
        <w:left w:val="single" w:color="auto" w:sz="4" w:space="0"/>
        <w:right w:val="single" w:color="auto" w:sz="4" w:space="0"/>
      </w:pBdr>
      <w:shd w:val="clear" w:color="000000" w:fill="2254F6"/>
      <w:spacing w:before="100" w:beforeAutospacing="1" w:after="100" w:afterAutospacing="1"/>
      <w:ind w:firstLine="200"/>
      <w:jc w:val="center"/>
    </w:pPr>
    <w:rPr>
      <w:rFonts w:ascii="微软雅黑" w:hAnsi="微软雅黑" w:eastAsia="微软雅黑" w:cs="宋体"/>
      <w:b/>
      <w:bCs/>
      <w:color w:val="FFFFFF"/>
      <w:position w:val="0"/>
      <w:sz w:val="24"/>
      <w:szCs w:val="24"/>
    </w:rPr>
  </w:style>
  <w:style w:type="paragraph" w:customStyle="1" w:styleId="672">
    <w:name w:val="table75"/>
    <w:qFormat/>
    <w:uiPriority w:val="0"/>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pPr>
    <w:rPr>
      <w:rFonts w:ascii="宋体" w:hAnsi="Times New Roman" w:eastAsia="宋体" w:cs="Times New Roman"/>
      <w:sz w:val="24"/>
      <w:lang w:val="en-US" w:eastAsia="zh-CN" w:bidi="ar-SA"/>
    </w:rPr>
  </w:style>
  <w:style w:type="paragraph" w:customStyle="1" w:styleId="673">
    <w:name w:val="样式 标题 1h11st levelSection Headl1章标题 1featurehead标题yjm1 + ..."/>
    <w:basedOn w:val="3"/>
    <w:qFormat/>
    <w:uiPriority w:val="0"/>
    <w:pPr>
      <w:spacing w:line="480" w:lineRule="auto"/>
      <w:jc w:val="both"/>
    </w:pPr>
    <w:rPr>
      <w:rFonts w:eastAsia="黑体" w:cs="宋体"/>
      <w:b w:val="0"/>
      <w:bCs w:val="0"/>
      <w:sz w:val="28"/>
      <w:szCs w:val="20"/>
    </w:rPr>
  </w:style>
  <w:style w:type="paragraph" w:customStyle="1" w:styleId="674">
    <w:name w:val="AODocTxt"/>
    <w:basedOn w:val="1"/>
    <w:qFormat/>
    <w:uiPriority w:val="0"/>
    <w:pPr>
      <w:widowControl/>
      <w:tabs>
        <w:tab w:val="left" w:pos="1425"/>
      </w:tabs>
      <w:spacing w:before="240" w:line="260" w:lineRule="atLeast"/>
      <w:ind w:left="1425" w:hanging="720" w:firstLineChars="0"/>
    </w:pPr>
    <w:rPr>
      <w:kern w:val="0"/>
      <w:sz w:val="22"/>
      <w:lang w:val="en-GB" w:eastAsia="en-US"/>
    </w:rPr>
  </w:style>
  <w:style w:type="paragraph" w:customStyle="1" w:styleId="675">
    <w:name w:val="列出段落2"/>
    <w:basedOn w:val="1"/>
    <w:qFormat/>
    <w:uiPriority w:val="0"/>
    <w:pPr>
      <w:spacing w:line="240" w:lineRule="auto"/>
      <w:ind w:firstLine="420"/>
    </w:pPr>
    <w:rPr>
      <w:rFonts w:ascii="Calibri" w:hAnsi="Calibri"/>
      <w:kern w:val="2"/>
      <w:position w:val="0"/>
      <w:sz w:val="21"/>
      <w:szCs w:val="22"/>
    </w:rPr>
  </w:style>
  <w:style w:type="paragraph" w:customStyle="1" w:styleId="676">
    <w:name w:val="表格侧编号"/>
    <w:next w:val="1"/>
    <w:qFormat/>
    <w:uiPriority w:val="0"/>
    <w:pPr>
      <w:widowControl w:val="0"/>
      <w:spacing w:line="320" w:lineRule="exact"/>
      <w:jc w:val="both"/>
    </w:pPr>
    <w:rPr>
      <w:rFonts w:ascii="宋体" w:hAnsi="宋体" w:eastAsia="宋体" w:cs="Times New Roman"/>
      <w:b/>
      <w:color w:val="000000"/>
      <w:kern w:val="2"/>
      <w:sz w:val="21"/>
      <w:szCs w:val="21"/>
      <w:lang w:val="en-US" w:eastAsia="zh-CN" w:bidi="ar-SA"/>
    </w:rPr>
  </w:style>
  <w:style w:type="paragraph" w:customStyle="1" w:styleId="677">
    <w:name w:val="图形标题"/>
    <w:basedOn w:val="21"/>
    <w:qFormat/>
    <w:uiPriority w:val="0"/>
    <w:pPr>
      <w:spacing w:before="0" w:after="0"/>
      <w:jc w:val="center"/>
    </w:pPr>
    <w:rPr>
      <w:rFonts w:ascii="宋体" w:hAnsi="Plotter" w:eastAsia="宋体" w:cs="Times New Roman"/>
      <w:sz w:val="21"/>
    </w:rPr>
  </w:style>
  <w:style w:type="paragraph" w:customStyle="1" w:styleId="6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hAnsi="宋体" w:cs="宋体"/>
      <w:position w:val="0"/>
      <w:sz w:val="24"/>
      <w:szCs w:val="24"/>
    </w:rPr>
  </w:style>
  <w:style w:type="paragraph" w:customStyle="1" w:styleId="67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rPr>
  </w:style>
  <w:style w:type="paragraph" w:customStyle="1" w:styleId="680">
    <w:name w:val="默认段落字体 Para Char"/>
    <w:basedOn w:val="1"/>
    <w:qFormat/>
    <w:uiPriority w:val="0"/>
    <w:pPr>
      <w:spacing w:after="95"/>
      <w:ind w:firstLine="0" w:firstLineChars="0"/>
    </w:pPr>
    <w:rPr>
      <w:rFonts w:ascii="Tahoma" w:hAnsi="Tahoma"/>
      <w:sz w:val="24"/>
    </w:rPr>
  </w:style>
  <w:style w:type="paragraph" w:customStyle="1" w:styleId="68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682">
    <w:name w:val="font11"/>
    <w:basedOn w:val="1"/>
    <w:qFormat/>
    <w:uiPriority w:val="0"/>
    <w:pPr>
      <w:widowControl/>
      <w:spacing w:before="100" w:beforeAutospacing="1" w:after="100" w:afterAutospacing="1"/>
      <w:ind w:firstLine="200"/>
      <w:jc w:val="left"/>
    </w:pPr>
    <w:rPr>
      <w:rFonts w:hAnsi="宋体" w:cs="宋体"/>
      <w:position w:val="0"/>
      <w:sz w:val="18"/>
      <w:szCs w:val="18"/>
    </w:rPr>
  </w:style>
  <w:style w:type="paragraph" w:customStyle="1" w:styleId="683">
    <w:name w:val="样式1a"/>
    <w:basedOn w:val="1"/>
    <w:qFormat/>
    <w:uiPriority w:val="0"/>
    <w:pPr>
      <w:widowControl/>
      <w:topLinePunct/>
      <w:spacing w:line="312" w:lineRule="exact"/>
      <w:ind w:firstLine="0" w:firstLineChars="0"/>
      <w:jc w:val="left"/>
    </w:pPr>
    <w:rPr>
      <w:rFonts w:ascii="EU-F1" w:eastAsia="黑体"/>
      <w:color w:val="000000"/>
      <w:kern w:val="21"/>
      <w:szCs w:val="21"/>
    </w:rPr>
  </w:style>
  <w:style w:type="paragraph" w:customStyle="1" w:styleId="684">
    <w:name w:val="font5"/>
    <w:basedOn w:val="1"/>
    <w:qFormat/>
    <w:uiPriority w:val="0"/>
    <w:pPr>
      <w:widowControl/>
      <w:spacing w:before="100" w:beforeAutospacing="1" w:after="100" w:afterAutospacing="1" w:line="240" w:lineRule="auto"/>
      <w:ind w:firstLine="0" w:firstLineChars="0"/>
      <w:jc w:val="left"/>
    </w:pPr>
    <w:rPr>
      <w:rFonts w:ascii="宋体" w:hAnsi="宋体"/>
      <w:kern w:val="0"/>
      <w:sz w:val="24"/>
      <w:szCs w:val="24"/>
    </w:rPr>
  </w:style>
  <w:style w:type="paragraph" w:customStyle="1" w:styleId="685">
    <w:name w:val="xl50"/>
    <w:basedOn w:val="1"/>
    <w:qFormat/>
    <w:uiPriority w:val="0"/>
    <w:pPr>
      <w:widowControl/>
      <w:spacing w:before="100" w:beforeAutospacing="1" w:after="100" w:afterAutospacing="1" w:line="240" w:lineRule="auto"/>
      <w:ind w:firstLine="0" w:firstLineChars="0"/>
      <w:jc w:val="center"/>
    </w:pPr>
    <w:rPr>
      <w:rFonts w:ascii="宋体" w:hAnsi="宋体"/>
      <w:kern w:val="0"/>
      <w:sz w:val="24"/>
      <w:szCs w:val="24"/>
    </w:rPr>
  </w:style>
  <w:style w:type="paragraph" w:customStyle="1" w:styleId="686">
    <w:name w:val="xl278"/>
    <w:basedOn w:val="1"/>
    <w:qFormat/>
    <w:uiPriority w:val="0"/>
    <w:pPr>
      <w:widowControl/>
      <w:pBdr>
        <w:top w:val="single" w:color="auto" w:sz="4" w:space="0"/>
        <w:bottom w:val="single" w:color="auto" w:sz="4" w:space="0"/>
        <w:right w:val="single" w:color="auto" w:sz="4" w:space="0"/>
      </w:pBdr>
      <w:shd w:val="clear" w:color="000000" w:fill="8DB4E2"/>
      <w:spacing w:before="100" w:beforeAutospacing="1" w:after="100" w:afterAutospacing="1" w:line="240" w:lineRule="auto"/>
      <w:ind w:firstLine="0" w:firstLineChars="0"/>
      <w:jc w:val="left"/>
      <w:textAlignment w:val="center"/>
    </w:pPr>
    <w:rPr>
      <w:rFonts w:ascii="微软雅黑" w:hAnsi="微软雅黑" w:eastAsia="微软雅黑" w:cs="宋体"/>
      <w:b/>
      <w:bCs/>
      <w:position w:val="0"/>
      <w:sz w:val="22"/>
      <w:szCs w:val="22"/>
    </w:rPr>
  </w:style>
  <w:style w:type="paragraph" w:customStyle="1" w:styleId="687">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688">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689">
    <w:name w:val="xl2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top"/>
    </w:pPr>
    <w:rPr>
      <w:rFonts w:ascii="微软雅黑" w:hAnsi="微软雅黑" w:eastAsia="微软雅黑" w:cs="宋体"/>
      <w:color w:val="000000"/>
      <w:position w:val="0"/>
      <w:sz w:val="22"/>
      <w:szCs w:val="22"/>
    </w:rPr>
  </w:style>
  <w:style w:type="paragraph" w:customStyle="1" w:styleId="690">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jc w:val="left"/>
    </w:pPr>
    <w:rPr>
      <w:rFonts w:hAnsi="宋体" w:cs="宋体"/>
      <w:b/>
      <w:bCs/>
      <w:position w:val="0"/>
      <w:sz w:val="24"/>
      <w:szCs w:val="24"/>
    </w:rPr>
  </w:style>
  <w:style w:type="paragraph" w:customStyle="1" w:styleId="691">
    <w:name w:val="_Style 689"/>
    <w:qFormat/>
    <w:uiPriority w:val="0"/>
    <w:rPr>
      <w:rFonts w:ascii="Times New Roman" w:hAnsi="Times New Roman" w:eastAsia="宋体" w:cs="Times New Roman"/>
      <w:kern w:val="2"/>
      <w:sz w:val="21"/>
      <w:szCs w:val="24"/>
      <w:lang w:val="en-US" w:eastAsia="zh-CN" w:bidi="ar-SA"/>
    </w:rPr>
  </w:style>
  <w:style w:type="paragraph" w:customStyle="1" w:styleId="692">
    <w:name w:val="K01"/>
    <w:basedOn w:val="1"/>
    <w:qFormat/>
    <w:uiPriority w:val="0"/>
    <w:pPr>
      <w:widowControl/>
      <w:autoSpaceDE w:val="0"/>
      <w:autoSpaceDN w:val="0"/>
      <w:adjustRightInd w:val="0"/>
      <w:spacing w:line="480" w:lineRule="atLeast"/>
      <w:ind w:left="840" w:hanging="360" w:firstLineChars="0"/>
      <w:jc w:val="left"/>
    </w:pPr>
    <w:rPr>
      <w:rFonts w:ascii="宋体"/>
      <w:kern w:val="0"/>
      <w:sz w:val="24"/>
    </w:rPr>
  </w:style>
  <w:style w:type="paragraph" w:customStyle="1" w:styleId="69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color w:val="000000"/>
      <w:position w:val="0"/>
      <w:sz w:val="22"/>
      <w:szCs w:val="22"/>
    </w:rPr>
  </w:style>
  <w:style w:type="paragraph" w:customStyle="1" w:styleId="694">
    <w:name w:val="xl2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695">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16"/>
      <w:szCs w:val="16"/>
    </w:rPr>
  </w:style>
  <w:style w:type="paragraph" w:customStyle="1" w:styleId="696">
    <w:name w:val="AOHead3"/>
    <w:basedOn w:val="1"/>
    <w:next w:val="1"/>
    <w:qFormat/>
    <w:uiPriority w:val="0"/>
    <w:pPr>
      <w:widowControl/>
      <w:snapToGrid w:val="0"/>
      <w:ind w:left="1260" w:leftChars="600" w:firstLine="0" w:firstLineChars="0"/>
      <w:outlineLvl w:val="2"/>
    </w:pPr>
    <w:rPr>
      <w:rFonts w:ascii="宋体" w:hAnsi="宋体"/>
      <w:color w:val="0000FF"/>
      <w:kern w:val="0"/>
      <w:sz w:val="24"/>
    </w:rPr>
  </w:style>
  <w:style w:type="paragraph" w:styleId="697">
    <w:name w:val="No Spacing"/>
    <w:qFormat/>
    <w:uiPriority w:val="0"/>
    <w:pPr>
      <w:widowControl w:val="0"/>
      <w:adjustRightInd w:val="0"/>
      <w:ind w:firstLine="482"/>
      <w:jc w:val="both"/>
    </w:pPr>
    <w:rPr>
      <w:rFonts w:ascii="Times New Roman" w:hAnsi="Times New Roman" w:eastAsia="宋体" w:cs="Times New Roman"/>
      <w:sz w:val="24"/>
      <w:lang w:val="en-US" w:eastAsia="zh-CN" w:bidi="ar-SA"/>
    </w:rPr>
  </w:style>
  <w:style w:type="paragraph" w:customStyle="1" w:styleId="698">
    <w:name w:val="报告正文"/>
    <w:basedOn w:val="1"/>
    <w:qFormat/>
    <w:uiPriority w:val="0"/>
    <w:pPr>
      <w:adjustRightInd w:val="0"/>
      <w:snapToGrid w:val="0"/>
      <w:spacing w:line="312" w:lineRule="auto"/>
      <w:ind w:left="2600"/>
    </w:pPr>
    <w:rPr>
      <w:rFonts w:ascii="华文细黑" w:eastAsia="华文细黑"/>
      <w:sz w:val="20"/>
      <w:szCs w:val="20"/>
    </w:rPr>
  </w:style>
  <w:style w:type="paragraph" w:customStyle="1" w:styleId="699">
    <w:name w:val="p0"/>
    <w:basedOn w:val="1"/>
    <w:qFormat/>
    <w:uiPriority w:val="0"/>
    <w:pPr>
      <w:widowControl/>
      <w:spacing w:line="240" w:lineRule="auto"/>
      <w:ind w:firstLine="0" w:firstLineChars="0"/>
    </w:pPr>
    <w:rPr>
      <w:kern w:val="0"/>
      <w:szCs w:val="21"/>
    </w:rPr>
  </w:style>
  <w:style w:type="paragraph" w:customStyle="1" w:styleId="700">
    <w:name w:val="Char2 Char Char Char Char Char Char"/>
    <w:basedOn w:val="1"/>
    <w:qFormat/>
    <w:uiPriority w:val="0"/>
    <w:pPr>
      <w:spacing w:line="240" w:lineRule="auto"/>
      <w:ind w:firstLine="0" w:firstLineChars="0"/>
    </w:pPr>
    <w:rPr>
      <w:szCs w:val="24"/>
    </w:rPr>
  </w:style>
  <w:style w:type="paragraph" w:customStyle="1" w:styleId="70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position w:val="0"/>
      <w:sz w:val="24"/>
      <w:szCs w:val="24"/>
    </w:rPr>
  </w:style>
  <w:style w:type="paragraph" w:customStyle="1" w:styleId="70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color w:val="FF0000"/>
      <w:position w:val="0"/>
      <w:sz w:val="24"/>
      <w:szCs w:val="24"/>
    </w:rPr>
  </w:style>
  <w:style w:type="paragraph" w:customStyle="1" w:styleId="703">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16"/>
      <w:szCs w:val="16"/>
    </w:rPr>
  </w:style>
  <w:style w:type="paragraph" w:customStyle="1" w:styleId="704">
    <w:name w:val=" Char1"/>
    <w:basedOn w:val="1"/>
    <w:qFormat/>
    <w:uiPriority w:val="0"/>
    <w:pPr>
      <w:spacing w:after="624" w:afterLines="200" w:line="240" w:lineRule="auto"/>
      <w:ind w:firstLine="0" w:firstLineChars="0"/>
    </w:pPr>
    <w:rPr>
      <w:rFonts w:ascii="黑体" w:eastAsia="黑体"/>
      <w:sz w:val="36"/>
      <w:szCs w:val="36"/>
    </w:rPr>
  </w:style>
  <w:style w:type="paragraph" w:customStyle="1" w:styleId="705">
    <w:name w:val="xl246"/>
    <w:basedOn w:val="1"/>
    <w:qFormat/>
    <w:uiPriority w:val="0"/>
    <w:pPr>
      <w:widowControl/>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line="240" w:lineRule="auto"/>
      <w:ind w:firstLine="0" w:firstLineChars="0"/>
      <w:jc w:val="left"/>
      <w:textAlignment w:val="center"/>
    </w:pPr>
    <w:rPr>
      <w:rFonts w:ascii="微软雅黑" w:hAnsi="微软雅黑" w:eastAsia="微软雅黑" w:cs="宋体"/>
      <w:b/>
      <w:bCs/>
      <w:color w:val="000000"/>
      <w:position w:val="0"/>
      <w:sz w:val="22"/>
      <w:szCs w:val="22"/>
    </w:rPr>
  </w:style>
  <w:style w:type="paragraph" w:customStyle="1" w:styleId="706">
    <w:name w:val="reader-word-layer"/>
    <w:basedOn w:val="1"/>
    <w:qFormat/>
    <w:uiPriority w:val="0"/>
    <w:pPr>
      <w:widowControl/>
      <w:spacing w:before="100" w:beforeAutospacing="1" w:after="100" w:afterAutospacing="1" w:line="240" w:lineRule="auto"/>
      <w:ind w:firstLine="0" w:firstLineChars="0"/>
      <w:jc w:val="left"/>
    </w:pPr>
    <w:rPr>
      <w:rFonts w:hAnsi="宋体" w:cs="宋体"/>
      <w:position w:val="0"/>
      <w:sz w:val="24"/>
      <w:szCs w:val="24"/>
    </w:rPr>
  </w:style>
  <w:style w:type="paragraph" w:customStyle="1" w:styleId="707">
    <w:name w:val="Body Text 3"/>
    <w:basedOn w:val="1"/>
    <w:qFormat/>
    <w:uiPriority w:val="0"/>
    <w:pPr>
      <w:adjustRightInd w:val="0"/>
      <w:ind w:firstLine="0" w:firstLineChars="0"/>
      <w:jc w:val="center"/>
    </w:pPr>
    <w:rPr>
      <w:rFonts w:ascii="宋体"/>
      <w:b/>
      <w:color w:val="FF0000"/>
      <w:kern w:val="0"/>
      <w:sz w:val="24"/>
      <w:u w:val="single"/>
    </w:rPr>
  </w:style>
  <w:style w:type="paragraph" w:customStyle="1" w:styleId="708">
    <w:name w:val="默认段落字体 Para Char Char Char Char"/>
    <w:basedOn w:val="1"/>
    <w:qFormat/>
    <w:uiPriority w:val="0"/>
    <w:pPr>
      <w:spacing w:line="240" w:lineRule="auto"/>
      <w:ind w:firstLine="0" w:firstLineChars="0"/>
    </w:pPr>
    <w:rPr>
      <w:szCs w:val="24"/>
    </w:rPr>
  </w:style>
  <w:style w:type="paragraph" w:customStyle="1" w:styleId="709">
    <w:name w:val="AOAltHead3"/>
    <w:basedOn w:val="696"/>
    <w:next w:val="437"/>
    <w:qFormat/>
    <w:uiPriority w:val="0"/>
    <w:pPr>
      <w:snapToGrid/>
      <w:spacing w:before="240" w:line="400" w:lineRule="exact"/>
      <w:ind w:left="720" w:leftChars="0" w:hanging="720"/>
    </w:pPr>
    <w:rPr>
      <w:color w:val="auto"/>
    </w:rPr>
  </w:style>
  <w:style w:type="paragraph" w:customStyle="1" w:styleId="710">
    <w:name w:val="标准正文"/>
    <w:basedOn w:val="1"/>
    <w:qFormat/>
    <w:uiPriority w:val="0"/>
    <w:pPr>
      <w:adjustRightInd w:val="0"/>
      <w:spacing w:line="360" w:lineRule="atLeast"/>
      <w:ind w:firstLine="454" w:firstLineChars="0"/>
      <w:jc w:val="left"/>
    </w:pPr>
    <w:rPr>
      <w:rFonts w:ascii="宋体"/>
      <w:kern w:val="0"/>
      <w:sz w:val="24"/>
    </w:rPr>
  </w:style>
  <w:style w:type="paragraph" w:customStyle="1" w:styleId="71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position w:val="0"/>
      <w:sz w:val="24"/>
      <w:szCs w:val="24"/>
    </w:rPr>
  </w:style>
  <w:style w:type="paragraph" w:customStyle="1" w:styleId="71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pPr>
    <w:rPr>
      <w:kern w:val="0"/>
      <w:sz w:val="16"/>
      <w:szCs w:val="16"/>
    </w:rPr>
  </w:style>
  <w:style w:type="paragraph" w:customStyle="1" w:styleId="713">
    <w:name w:val="Char Char 字元 字元 字元 Char Char Char Char"/>
    <w:basedOn w:val="1"/>
    <w:qFormat/>
    <w:uiPriority w:val="0"/>
    <w:pPr>
      <w:adjustRightInd w:val="0"/>
      <w:ind w:firstLine="0" w:firstLineChars="0"/>
    </w:pPr>
    <w:rPr>
      <w:rFonts w:ascii="Times New Roman"/>
      <w:position w:val="0"/>
      <w:sz w:val="24"/>
    </w:rPr>
  </w:style>
  <w:style w:type="paragraph" w:customStyle="1" w:styleId="714">
    <w:name w:val="gchm"/>
    <w:qFormat/>
    <w:uiPriority w:val="0"/>
    <w:rPr>
      <w:rFonts w:ascii="楷体" w:hAnsi="Times New Roman" w:eastAsia="楷体" w:cs="Times New Roman"/>
      <w:sz w:val="32"/>
      <w:u w:val="double"/>
      <w:lang w:val="en-US" w:eastAsia="zh-CN" w:bidi="ar-SA"/>
    </w:rPr>
  </w:style>
  <w:style w:type="paragraph" w:customStyle="1" w:styleId="715">
    <w:name w:val=" Char Char Char Char Char Char"/>
    <w:basedOn w:val="1"/>
    <w:qFormat/>
    <w:uiPriority w:val="0"/>
    <w:pPr>
      <w:spacing w:line="240" w:lineRule="auto"/>
      <w:ind w:firstLine="0" w:firstLineChars="0"/>
    </w:pPr>
  </w:style>
  <w:style w:type="paragraph" w:customStyle="1" w:styleId="716">
    <w:name w:val=" Char Char Char Char Char Char Char"/>
    <w:basedOn w:val="1"/>
    <w:qFormat/>
    <w:uiPriority w:val="0"/>
    <w:pPr>
      <w:spacing w:line="240" w:lineRule="auto"/>
      <w:ind w:firstLine="0" w:firstLineChars="0"/>
    </w:pPr>
    <w:rPr>
      <w:szCs w:val="24"/>
    </w:rPr>
  </w:style>
  <w:style w:type="paragraph" w:customStyle="1" w:styleId="717">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微软雅黑" w:hAnsi="微软雅黑" w:eastAsia="微软雅黑" w:cs="宋体"/>
      <w:position w:val="0"/>
      <w:sz w:val="22"/>
      <w:szCs w:val="22"/>
    </w:rPr>
  </w:style>
  <w:style w:type="paragraph" w:customStyle="1" w:styleId="718">
    <w:name w:val="xl277"/>
    <w:basedOn w:val="1"/>
    <w:qFormat/>
    <w:uiPriority w:val="0"/>
    <w:pPr>
      <w:widowControl/>
      <w:pBdr>
        <w:top w:val="single" w:color="auto" w:sz="4" w:space="0"/>
        <w:left w:val="single" w:color="auto" w:sz="4" w:space="0"/>
        <w:bottom w:val="single" w:color="auto" w:sz="4" w:space="0"/>
      </w:pBdr>
      <w:shd w:val="clear" w:color="000000" w:fill="8DB4E2"/>
      <w:spacing w:before="100" w:beforeAutospacing="1" w:after="100" w:afterAutospacing="1" w:line="240" w:lineRule="auto"/>
      <w:ind w:firstLine="0" w:firstLineChars="0"/>
      <w:jc w:val="left"/>
      <w:textAlignment w:val="center"/>
    </w:pPr>
    <w:rPr>
      <w:rFonts w:ascii="微软雅黑" w:hAnsi="微软雅黑" w:eastAsia="微软雅黑" w:cs="宋体"/>
      <w:b/>
      <w:bCs/>
      <w:position w:val="0"/>
      <w:sz w:val="22"/>
      <w:szCs w:val="22"/>
    </w:rPr>
  </w:style>
  <w:style w:type="paragraph" w:customStyle="1" w:styleId="719">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72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hAnsi="宋体" w:cs="宋体"/>
      <w:color w:val="000000"/>
      <w:position w:val="0"/>
      <w:sz w:val="24"/>
      <w:szCs w:val="24"/>
    </w:rPr>
  </w:style>
  <w:style w:type="paragraph" w:customStyle="1" w:styleId="721">
    <w:name w:val="列项——"/>
    <w:qFormat/>
    <w:uiPriority w:val="0"/>
    <w:pPr>
      <w:widowControl w:val="0"/>
      <w:numPr>
        <w:ilvl w:val="0"/>
        <w:numId w:val="15"/>
      </w:numPr>
      <w:tabs>
        <w:tab w:val="left" w:pos="1080"/>
        <w:tab w:val="clear" w:pos="2040"/>
      </w:tabs>
      <w:spacing w:line="360" w:lineRule="auto"/>
      <w:jc w:val="both"/>
    </w:pPr>
    <w:rPr>
      <w:rFonts w:ascii="宋体" w:hAnsi="宋体" w:eastAsia="宋体" w:cs="Times New Roman"/>
      <w:sz w:val="21"/>
      <w:lang w:val="en-US" w:eastAsia="zh-CN" w:bidi="ar-SA"/>
    </w:rPr>
  </w:style>
  <w:style w:type="paragraph" w:customStyle="1" w:styleId="722">
    <w:name w:val="表文"/>
    <w:basedOn w:val="1"/>
    <w:qFormat/>
    <w:uiPriority w:val="0"/>
    <w:pPr>
      <w:adjustRightInd w:val="0"/>
      <w:spacing w:line="240" w:lineRule="auto"/>
      <w:ind w:firstLine="0" w:firstLineChars="0"/>
      <w:jc w:val="center"/>
    </w:pPr>
    <w:rPr>
      <w:kern w:val="0"/>
      <w:sz w:val="24"/>
    </w:rPr>
  </w:style>
  <w:style w:type="paragraph" w:customStyle="1" w:styleId="723">
    <w:name w:val="xl271"/>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724">
    <w:name w:val=" Char Char Char Char Char Char Char Char Char Char Char Char Char Char Char Char Char Char Char Char Char"/>
    <w:basedOn w:val="1"/>
    <w:qFormat/>
    <w:uiPriority w:val="0"/>
    <w:pPr>
      <w:spacing w:line="240" w:lineRule="auto"/>
      <w:ind w:firstLine="0" w:firstLineChars="0"/>
    </w:pPr>
    <w:rPr>
      <w:szCs w:val="24"/>
    </w:rPr>
  </w:style>
  <w:style w:type="paragraph" w:customStyle="1" w:styleId="725">
    <w:name w:val="正文(内容)"/>
    <w:basedOn w:val="1"/>
    <w:qFormat/>
    <w:uiPriority w:val="0"/>
    <w:pPr>
      <w:ind w:firstLine="200"/>
    </w:pPr>
    <w:rPr>
      <w:sz w:val="24"/>
      <w:szCs w:val="24"/>
    </w:rPr>
  </w:style>
  <w:style w:type="paragraph" w:customStyle="1" w:styleId="726">
    <w:name w:val="默认段落字体 Para Char Char Char Char Char"/>
    <w:basedOn w:val="1"/>
    <w:qFormat/>
    <w:uiPriority w:val="0"/>
    <w:pPr>
      <w:spacing w:line="240" w:lineRule="auto"/>
      <w:ind w:firstLine="0" w:firstLineChars="0"/>
    </w:pPr>
    <w:rPr>
      <w:szCs w:val="21"/>
    </w:rPr>
  </w:style>
  <w:style w:type="paragraph" w:customStyle="1" w:styleId="727">
    <w:name w:val="font6"/>
    <w:basedOn w:val="1"/>
    <w:qFormat/>
    <w:uiPriority w:val="0"/>
    <w:pPr>
      <w:widowControl/>
      <w:spacing w:before="100" w:beforeAutospacing="1" w:after="100" w:afterAutospacing="1" w:line="240" w:lineRule="auto"/>
      <w:ind w:firstLine="0" w:firstLineChars="0"/>
      <w:jc w:val="left"/>
    </w:pPr>
    <w:rPr>
      <w:rFonts w:ascii="宋体" w:hAnsi="宋体"/>
      <w:kern w:val="0"/>
      <w:sz w:val="18"/>
      <w:szCs w:val="18"/>
    </w:rPr>
  </w:style>
  <w:style w:type="paragraph" w:customStyle="1" w:styleId="728">
    <w:name w:val="样式 样式 报告标题2 + 两端对齐 + 加粗"/>
    <w:basedOn w:val="1"/>
    <w:qFormat/>
    <w:uiPriority w:val="0"/>
    <w:pPr>
      <w:keepNext/>
      <w:keepLines/>
      <w:spacing w:before="156" w:beforeLines="50" w:line="240" w:lineRule="auto"/>
      <w:ind w:firstLine="0" w:firstLineChars="0"/>
      <w:jc w:val="left"/>
      <w:outlineLvl w:val="0"/>
    </w:pPr>
    <w:rPr>
      <w:rFonts w:ascii="宋体" w:hAnsi="宋体" w:cs="宋体"/>
      <w:b/>
      <w:bCs/>
      <w:sz w:val="24"/>
    </w:rPr>
  </w:style>
  <w:style w:type="paragraph" w:customStyle="1" w:styleId="729">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w:hAnsi="Arial" w:cs="Arial"/>
      <w:color w:val="000000"/>
      <w:position w:val="0"/>
      <w:sz w:val="22"/>
      <w:szCs w:val="22"/>
    </w:rPr>
  </w:style>
  <w:style w:type="paragraph" w:customStyle="1" w:styleId="730">
    <w:name w:val="5号加黑"/>
    <w:basedOn w:val="144"/>
    <w:next w:val="144"/>
    <w:qFormat/>
    <w:uiPriority w:val="0"/>
    <w:pPr>
      <w:spacing w:line="440" w:lineRule="exact"/>
      <w:ind w:firstLine="480"/>
    </w:pPr>
    <w:rPr>
      <w:bCs/>
      <w:sz w:val="24"/>
    </w:rPr>
  </w:style>
  <w:style w:type="paragraph" w:customStyle="1" w:styleId="731">
    <w:name w:val="xl42"/>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color w:val="000000"/>
      <w:kern w:val="0"/>
      <w:sz w:val="16"/>
      <w:szCs w:val="16"/>
    </w:rPr>
  </w:style>
  <w:style w:type="paragraph" w:customStyle="1" w:styleId="7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kern w:val="0"/>
      <w:sz w:val="24"/>
      <w:szCs w:val="24"/>
    </w:rPr>
  </w:style>
  <w:style w:type="paragraph" w:customStyle="1" w:styleId="73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color w:val="000000"/>
      <w:position w:val="0"/>
      <w:sz w:val="22"/>
      <w:szCs w:val="22"/>
    </w:rPr>
  </w:style>
  <w:style w:type="paragraph" w:customStyle="1" w:styleId="734">
    <w:name w:val="WPS Plain"/>
    <w:qFormat/>
    <w:uiPriority w:val="0"/>
    <w:rPr>
      <w:rFonts w:ascii="Times New Roman" w:hAnsi="Times New Roman" w:eastAsia="宋体" w:cs="Times New Roman"/>
      <w:lang w:val="en-US" w:eastAsia="zh-CN" w:bidi="ar-SA"/>
    </w:rPr>
  </w:style>
  <w:style w:type="paragraph" w:customStyle="1" w:styleId="735">
    <w:name w:val="MTDisplayEquation"/>
    <w:basedOn w:val="1"/>
    <w:qFormat/>
    <w:uiPriority w:val="0"/>
    <w:pPr>
      <w:tabs>
        <w:tab w:val="center" w:pos="4720"/>
        <w:tab w:val="right" w:pos="9420"/>
      </w:tabs>
      <w:topLinePunct/>
      <w:spacing w:line="312" w:lineRule="exact"/>
      <w:ind w:firstLine="0" w:firstLineChars="0"/>
    </w:pPr>
    <w:rPr>
      <w:rFonts w:ascii="EU-F1"/>
      <w:kern w:val="21"/>
      <w:szCs w:val="21"/>
    </w:rPr>
  </w:style>
  <w:style w:type="paragraph" w:customStyle="1" w:styleId="73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jc w:val="center"/>
    </w:pPr>
    <w:rPr>
      <w:rFonts w:hAnsi="宋体" w:cs="宋体"/>
      <w:position w:val="0"/>
      <w:sz w:val="24"/>
      <w:szCs w:val="24"/>
    </w:rPr>
  </w:style>
  <w:style w:type="paragraph" w:customStyle="1" w:styleId="73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微软雅黑" w:hAnsi="微软雅黑" w:eastAsia="微软雅黑" w:cs="宋体"/>
      <w:position w:val="0"/>
      <w:sz w:val="22"/>
      <w:szCs w:val="22"/>
    </w:rPr>
  </w:style>
  <w:style w:type="paragraph" w:customStyle="1" w:styleId="738">
    <w:name w:val="xl96"/>
    <w:basedOn w:val="1"/>
    <w:qFormat/>
    <w:uiPriority w:val="0"/>
    <w:pPr>
      <w:widowControl/>
      <w:pBdr>
        <w:left w:val="single" w:color="auto" w:sz="4" w:space="0"/>
        <w:right w:val="single" w:color="auto" w:sz="4" w:space="0"/>
      </w:pBdr>
      <w:spacing w:before="100" w:beforeAutospacing="1" w:after="100" w:afterAutospacing="1"/>
      <w:ind w:firstLine="200"/>
      <w:jc w:val="center"/>
    </w:pPr>
    <w:rPr>
      <w:rFonts w:hAnsi="宋体" w:cs="宋体"/>
      <w:position w:val="0"/>
      <w:sz w:val="24"/>
      <w:szCs w:val="24"/>
    </w:rPr>
  </w:style>
  <w:style w:type="paragraph" w:customStyle="1" w:styleId="739">
    <w:name w:val="xl24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color w:val="000000"/>
      <w:position w:val="0"/>
      <w:sz w:val="22"/>
      <w:szCs w:val="22"/>
    </w:rPr>
  </w:style>
  <w:style w:type="paragraph" w:customStyle="1" w:styleId="740">
    <w:name w:val="xl274"/>
    <w:basedOn w:val="1"/>
    <w:qFormat/>
    <w:uiPriority w:val="0"/>
    <w:pPr>
      <w:widowControl/>
      <w:pBdr>
        <w:left w:val="single" w:color="auto" w:sz="8"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741">
    <w:name w:val="正文文字"/>
    <w:basedOn w:val="1"/>
    <w:qFormat/>
    <w:uiPriority w:val="0"/>
    <w:pPr>
      <w:spacing w:line="240" w:lineRule="auto"/>
      <w:ind w:firstLine="0" w:firstLineChars="0"/>
      <w:jc w:val="center"/>
    </w:pPr>
    <w:rPr>
      <w:sz w:val="48"/>
    </w:rPr>
  </w:style>
  <w:style w:type="paragraph" w:customStyle="1" w:styleId="742">
    <w:name w:val="xl237"/>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743">
    <w:name w:val="AOAltHead6"/>
    <w:basedOn w:val="1"/>
    <w:next w:val="556"/>
    <w:qFormat/>
    <w:uiPriority w:val="0"/>
    <w:pPr>
      <w:widowControl/>
      <w:tabs>
        <w:tab w:val="left" w:pos="2160"/>
      </w:tabs>
      <w:spacing w:before="240" w:line="260" w:lineRule="atLeast"/>
      <w:ind w:left="2160" w:hanging="720" w:firstLineChars="0"/>
      <w:outlineLvl w:val="5"/>
    </w:pPr>
    <w:rPr>
      <w:kern w:val="0"/>
      <w:sz w:val="22"/>
      <w:lang w:val="en-GB" w:eastAsia="en-US"/>
    </w:rPr>
  </w:style>
  <w:style w:type="paragraph" w:customStyle="1" w:styleId="74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8"/>
      <w:szCs w:val="18"/>
    </w:rPr>
  </w:style>
  <w:style w:type="paragraph" w:customStyle="1" w:styleId="745">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746">
    <w:name w:val="Normal1"/>
    <w:qFormat/>
    <w:uiPriority w:val="0"/>
    <w:pPr>
      <w:widowControl w:val="0"/>
      <w:adjustRightInd w:val="0"/>
      <w:spacing w:line="315" w:lineRule="atLeast"/>
      <w:jc w:val="both"/>
    </w:pPr>
    <w:rPr>
      <w:rFonts w:ascii="宋体" w:hAnsi="Times New Roman" w:eastAsia="宋体" w:cs="Times New Roman"/>
      <w:sz w:val="21"/>
      <w:lang w:val="en-US" w:eastAsia="zh-CN" w:bidi="ar-SA"/>
    </w:rPr>
  </w:style>
  <w:style w:type="paragraph" w:customStyle="1" w:styleId="747">
    <w:name w:val="默认段落字体 Para Char Char Char Char Char Char Char"/>
    <w:basedOn w:val="1"/>
    <w:qFormat/>
    <w:uiPriority w:val="0"/>
    <w:pPr>
      <w:spacing w:line="240" w:lineRule="auto"/>
      <w:ind w:firstLine="0" w:firstLineChars="0"/>
    </w:pPr>
  </w:style>
  <w:style w:type="paragraph" w:customStyle="1" w:styleId="748">
    <w:name w:val="font12"/>
    <w:basedOn w:val="1"/>
    <w:qFormat/>
    <w:uiPriority w:val="0"/>
    <w:pPr>
      <w:widowControl/>
      <w:spacing w:before="100" w:beforeAutospacing="1" w:after="100" w:afterAutospacing="1"/>
      <w:ind w:firstLine="200"/>
      <w:jc w:val="left"/>
    </w:pPr>
    <w:rPr>
      <w:rFonts w:hAnsi="宋体" w:cs="宋体"/>
      <w:color w:val="000000"/>
      <w:position w:val="0"/>
      <w:sz w:val="22"/>
      <w:szCs w:val="22"/>
    </w:rPr>
  </w:style>
  <w:style w:type="paragraph" w:customStyle="1" w:styleId="749">
    <w:name w:val="样式 Arial 首行缩进:  2 字符"/>
    <w:basedOn w:val="1"/>
    <w:qFormat/>
    <w:uiPriority w:val="0"/>
    <w:pPr>
      <w:spacing w:line="240" w:lineRule="auto"/>
      <w:ind w:firstLine="403"/>
    </w:pPr>
    <w:rPr>
      <w:rFonts w:cs="华文新魏"/>
      <w:szCs w:val="21"/>
    </w:rPr>
  </w:style>
  <w:style w:type="paragraph" w:customStyle="1" w:styleId="750">
    <w:name w:val="样式7"/>
    <w:basedOn w:val="9"/>
    <w:qFormat/>
    <w:uiPriority w:val="0"/>
    <w:pPr>
      <w:widowControl w:val="0"/>
      <w:tabs>
        <w:tab w:val="clear" w:pos="2520"/>
      </w:tabs>
      <w:snapToGrid w:val="0"/>
      <w:spacing w:before="0" w:after="0" w:line="360" w:lineRule="auto"/>
      <w:ind w:left="0" w:firstLine="0"/>
      <w:jc w:val="both"/>
    </w:pPr>
    <w:rPr>
      <w:rFonts w:ascii="宋体" w:hAnsi="宋体"/>
      <w:bCs w:val="0"/>
      <w:color w:val="000000"/>
      <w:kern w:val="2"/>
      <w:szCs w:val="20"/>
    </w:rPr>
  </w:style>
  <w:style w:type="paragraph" w:customStyle="1" w:styleId="751">
    <w:name w:val="样式 标题 5 + 五号 居中 段前: 1.5 磅 段后: 1.5 磅 行距: 多倍行距 1.57 字行"/>
    <w:basedOn w:val="7"/>
    <w:qFormat/>
    <w:uiPriority w:val="0"/>
    <w:pPr>
      <w:keepNext/>
      <w:keepLines/>
      <w:tabs>
        <w:tab w:val="clear" w:pos="360"/>
      </w:tabs>
      <w:adjustRightInd/>
      <w:spacing w:before="30" w:after="30" w:line="377" w:lineRule="auto"/>
      <w:ind w:firstLine="200" w:firstLineChars="200"/>
      <w:jc w:val="center"/>
    </w:pPr>
    <w:rPr>
      <w:rFonts w:cs="宋体"/>
      <w:b/>
      <w:bCs/>
      <w:sz w:val="21"/>
      <w:lang w:val="en-US" w:eastAsia="zh-CN"/>
    </w:rPr>
  </w:style>
  <w:style w:type="paragraph" w:customStyle="1" w:styleId="752">
    <w:name w:val="para35"/>
    <w:qFormat/>
    <w:uiPriority w:val="0"/>
    <w:pPr>
      <w:widowControl w:val="0"/>
      <w:suppressLineNumbers/>
      <w:autoSpaceDE w:val="0"/>
      <w:autoSpaceDN w:val="0"/>
      <w:adjustRightInd w:val="0"/>
    </w:pPr>
    <w:rPr>
      <w:rFonts w:ascii="宋体" w:hAnsi="Times New Roman" w:eastAsia="宋体" w:cs="Times New Roman"/>
      <w:sz w:val="24"/>
      <w:lang w:val="en-US" w:eastAsia="zh-CN" w:bidi="ar-SA"/>
    </w:rPr>
  </w:style>
  <w:style w:type="paragraph" w:customStyle="1" w:styleId="753">
    <w:name w:val="表格1"/>
    <w:basedOn w:val="1"/>
    <w:qFormat/>
    <w:uiPriority w:val="0"/>
    <w:pPr>
      <w:adjustRightInd w:val="0"/>
      <w:spacing w:before="120" w:line="360" w:lineRule="atLeast"/>
      <w:ind w:left="57" w:firstLine="0" w:firstLineChars="0"/>
      <w:jc w:val="left"/>
      <w:textAlignment w:val="baseline"/>
    </w:pPr>
    <w:rPr>
      <w:rFonts w:ascii="长城仿宋" w:eastAsia="长城仿宋"/>
      <w:kern w:val="0"/>
      <w:sz w:val="28"/>
    </w:rPr>
  </w:style>
  <w:style w:type="paragraph" w:customStyle="1" w:styleId="754">
    <w:name w:val="样式 小四 行距: 1.5 倍行距 首行缩进:  2.25 字符"/>
    <w:basedOn w:val="1"/>
    <w:qFormat/>
    <w:uiPriority w:val="0"/>
    <w:pPr>
      <w:tabs>
        <w:tab w:val="left" w:pos="284"/>
      </w:tabs>
      <w:ind w:left="284" w:hanging="284"/>
    </w:pPr>
    <w:rPr>
      <w:rFonts w:hAnsi="宋体"/>
      <w:spacing w:val="-8"/>
      <w:kern w:val="2"/>
      <w:position w:val="0"/>
      <w:sz w:val="28"/>
      <w:szCs w:val="21"/>
    </w:rPr>
  </w:style>
  <w:style w:type="paragraph" w:customStyle="1" w:styleId="755">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756">
    <w:name w:val="font9"/>
    <w:basedOn w:val="1"/>
    <w:qFormat/>
    <w:uiPriority w:val="0"/>
    <w:pPr>
      <w:widowControl/>
      <w:spacing w:before="100" w:beforeAutospacing="1" w:after="100" w:afterAutospacing="1"/>
      <w:ind w:firstLine="200"/>
      <w:jc w:val="left"/>
    </w:pPr>
    <w:rPr>
      <w:rFonts w:hAnsi="宋体" w:cs="宋体"/>
      <w:color w:val="000000"/>
      <w:position w:val="0"/>
      <w:sz w:val="22"/>
      <w:szCs w:val="22"/>
    </w:rPr>
  </w:style>
  <w:style w:type="paragraph" w:customStyle="1" w:styleId="757">
    <w:name w:val="xl21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position w:val="0"/>
      <w:sz w:val="22"/>
      <w:szCs w:val="22"/>
    </w:rPr>
  </w:style>
  <w:style w:type="paragraph" w:customStyle="1" w:styleId="758">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16"/>
      <w:szCs w:val="16"/>
    </w:rPr>
  </w:style>
  <w:style w:type="paragraph" w:customStyle="1" w:styleId="759">
    <w:name w:val="xl139"/>
    <w:basedOn w:val="1"/>
    <w:qFormat/>
    <w:uiPriority w:val="0"/>
    <w:pPr>
      <w:widowControl/>
      <w:pBdr>
        <w:left w:val="single" w:color="auto" w:sz="8" w:space="0"/>
      </w:pBdr>
      <w:topLinePunct/>
      <w:spacing w:before="100" w:beforeAutospacing="1" w:after="100" w:afterAutospacing="1" w:line="240" w:lineRule="auto"/>
      <w:ind w:firstLine="0" w:firstLineChars="0"/>
      <w:jc w:val="center"/>
      <w:textAlignment w:val="center"/>
    </w:pPr>
    <w:rPr>
      <w:rFonts w:ascii="Arial" w:hAnsi="Arial" w:cs="Arial"/>
      <w:b/>
      <w:bCs/>
      <w:kern w:val="0"/>
      <w:sz w:val="24"/>
      <w:szCs w:val="24"/>
    </w:rPr>
  </w:style>
  <w:style w:type="paragraph" w:customStyle="1" w:styleId="760">
    <w:name w:val="标题1－前"/>
    <w:basedOn w:val="3"/>
    <w:qFormat/>
    <w:uiPriority w:val="0"/>
    <w:pPr>
      <w:keepNext w:val="0"/>
      <w:keepLines w:val="0"/>
      <w:tabs>
        <w:tab w:val="left" w:pos="360"/>
      </w:tabs>
      <w:topLinePunct/>
      <w:snapToGrid w:val="0"/>
      <w:spacing w:line="360" w:lineRule="exact"/>
      <w:jc w:val="both"/>
    </w:pPr>
    <w:rPr>
      <w:bCs w:val="0"/>
      <w:kern w:val="28"/>
      <w:sz w:val="28"/>
      <w:szCs w:val="20"/>
    </w:rPr>
  </w:style>
  <w:style w:type="paragraph" w:customStyle="1" w:styleId="761">
    <w:name w:val="列出段落3"/>
    <w:basedOn w:val="1"/>
    <w:qFormat/>
    <w:uiPriority w:val="0"/>
    <w:pPr>
      <w:spacing w:line="240" w:lineRule="auto"/>
      <w:ind w:firstLine="420"/>
    </w:pPr>
    <w:rPr>
      <w:rFonts w:ascii="Calibri" w:hAnsi="Calibri"/>
      <w:kern w:val="2"/>
      <w:position w:val="0"/>
      <w:sz w:val="21"/>
      <w:szCs w:val="22"/>
    </w:rPr>
  </w:style>
  <w:style w:type="paragraph" w:customStyle="1" w:styleId="762">
    <w:name w:val="正文小四"/>
    <w:basedOn w:val="1"/>
    <w:qFormat/>
    <w:uiPriority w:val="0"/>
    <w:pPr>
      <w:ind w:firstLine="480"/>
    </w:pPr>
    <w:rPr>
      <w:sz w:val="24"/>
    </w:rPr>
  </w:style>
  <w:style w:type="paragraph" w:customStyle="1" w:styleId="763">
    <w:name w:val="样式标题"/>
    <w:basedOn w:val="1"/>
    <w:qFormat/>
    <w:uiPriority w:val="0"/>
    <w:pPr>
      <w:topLinePunct/>
      <w:spacing w:line="1200" w:lineRule="auto"/>
      <w:ind w:firstLine="0" w:firstLineChars="0"/>
      <w:jc w:val="center"/>
    </w:pPr>
    <w:rPr>
      <w:rFonts w:eastAsia="黑体"/>
      <w:kern w:val="21"/>
      <w:sz w:val="32"/>
      <w:szCs w:val="32"/>
    </w:rPr>
  </w:style>
  <w:style w:type="paragraph" w:customStyle="1" w:styleId="764">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line="240" w:lineRule="auto"/>
      <w:ind w:firstLine="0" w:firstLineChars="0"/>
      <w:jc w:val="left"/>
      <w:textAlignment w:val="center"/>
    </w:pPr>
    <w:rPr>
      <w:rFonts w:ascii="微软雅黑" w:hAnsi="微软雅黑" w:eastAsia="微软雅黑" w:cs="宋体"/>
      <w:b/>
      <w:bCs/>
      <w:position w:val="0"/>
      <w:sz w:val="22"/>
      <w:szCs w:val="22"/>
    </w:rPr>
  </w:style>
  <w:style w:type="paragraph" w:customStyle="1" w:styleId="765">
    <w:name w:val="注标题"/>
    <w:basedOn w:val="1"/>
    <w:qFormat/>
    <w:uiPriority w:val="0"/>
    <w:pPr>
      <w:topLinePunct/>
      <w:spacing w:line="240" w:lineRule="auto"/>
      <w:ind w:firstLine="0" w:firstLineChars="0"/>
    </w:pPr>
    <w:rPr>
      <w:sz w:val="18"/>
    </w:rPr>
  </w:style>
  <w:style w:type="paragraph" w:customStyle="1" w:styleId="766">
    <w:name w:val="xl88"/>
    <w:basedOn w:val="1"/>
    <w:qFormat/>
    <w:uiPriority w:val="0"/>
    <w:pPr>
      <w:widowControl/>
      <w:pBdr>
        <w:top w:val="single" w:color="auto" w:sz="4" w:space="0"/>
        <w:bottom w:val="single" w:color="auto" w:sz="4" w:space="0"/>
      </w:pBdr>
      <w:spacing w:before="100" w:beforeAutospacing="1" w:after="100" w:afterAutospacing="1"/>
      <w:ind w:firstLine="200"/>
      <w:jc w:val="left"/>
    </w:pPr>
    <w:rPr>
      <w:rFonts w:hAnsi="宋体" w:cs="宋体"/>
      <w:b/>
      <w:bCs/>
      <w:position w:val="0"/>
      <w:sz w:val="24"/>
      <w:szCs w:val="24"/>
    </w:rPr>
  </w:style>
  <w:style w:type="paragraph" w:customStyle="1" w:styleId="7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right"/>
    </w:pPr>
    <w:rPr>
      <w:rFonts w:hAnsi="宋体" w:cs="宋体"/>
      <w:position w:val="0"/>
      <w:sz w:val="24"/>
      <w:szCs w:val="24"/>
    </w:rPr>
  </w:style>
  <w:style w:type="paragraph" w:customStyle="1" w:styleId="768">
    <w:name w:val="项目符号2"/>
    <w:basedOn w:val="230"/>
    <w:qFormat/>
    <w:uiPriority w:val="0"/>
    <w:pPr>
      <w:tabs>
        <w:tab w:val="left" w:pos="420"/>
        <w:tab w:val="left" w:pos="839"/>
      </w:tabs>
      <w:ind w:left="420" w:hanging="420"/>
    </w:pPr>
  </w:style>
  <w:style w:type="paragraph" w:customStyle="1" w:styleId="769">
    <w:name w:val="样式 4"/>
    <w:basedOn w:val="1"/>
    <w:qFormat/>
    <w:uiPriority w:val="0"/>
    <w:pPr>
      <w:topLinePunct/>
      <w:spacing w:line="240" w:lineRule="auto"/>
      <w:ind w:left="1260" w:hanging="420" w:firstLineChars="0"/>
    </w:pPr>
    <w:rPr>
      <w:kern w:val="21"/>
      <w:szCs w:val="21"/>
    </w:rPr>
  </w:style>
  <w:style w:type="paragraph" w:customStyle="1" w:styleId="770">
    <w:name w:val="Normal Indent1"/>
    <w:basedOn w:val="1"/>
    <w:next w:val="50"/>
    <w:qFormat/>
    <w:uiPriority w:val="0"/>
    <w:pPr>
      <w:ind w:firstLine="420"/>
    </w:pPr>
    <w:rPr>
      <w:szCs w:val="20"/>
    </w:rPr>
  </w:style>
  <w:style w:type="paragraph" w:customStyle="1" w:styleId="771">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772">
    <w:name w:val="Table Paragraph"/>
    <w:basedOn w:val="1"/>
    <w:qFormat/>
    <w:uiPriority w:val="1"/>
    <w:pPr>
      <w:autoSpaceDE w:val="0"/>
      <w:autoSpaceDN w:val="0"/>
      <w:jc w:val="left"/>
    </w:pPr>
    <w:rPr>
      <w:rFonts w:ascii="仿宋" w:hAnsi="仿宋" w:cs="仿宋"/>
      <w:kern w:val="0"/>
      <w:sz w:val="22"/>
      <w:lang w:eastAsia="en-US"/>
    </w:rPr>
  </w:style>
  <w:style w:type="paragraph" w:customStyle="1" w:styleId="773">
    <w:name w:val="Body Texteca1912a"/>
    <w:basedOn w:val="774"/>
    <w:qFormat/>
    <w:uiPriority w:val="1"/>
    <w:pPr>
      <w:spacing w:before="104"/>
    </w:pPr>
    <w:rPr>
      <w:rFonts w:ascii="宋体" w:hAnsi="宋体" w:cs="宋体"/>
      <w:sz w:val="27"/>
      <w:szCs w:val="27"/>
      <w:lang w:val="zh-CN" w:bidi="zh-CN"/>
    </w:rPr>
  </w:style>
  <w:style w:type="paragraph" w:customStyle="1" w:styleId="774">
    <w:name w:val="Normalae4750da"/>
    <w:qFormat/>
    <w:uiPriority w:val="0"/>
    <w:pPr>
      <w:widowControl w:val="0"/>
      <w:jc w:val="both"/>
    </w:pPr>
    <w:rPr>
      <w:rFonts w:ascii="Times New Roman" w:hAnsi="Times New Roman" w:eastAsia="宋体" w:cs="Times New Roman"/>
      <w:lang w:val="en-US" w:eastAsia="zh-CN" w:bidi="ar-SA"/>
    </w:rPr>
  </w:style>
  <w:style w:type="paragraph" w:customStyle="1" w:styleId="775">
    <w:name w:val="正文154b71107"/>
    <w:basedOn w:val="774"/>
    <w:qFormat/>
    <w:uiPriority w:val="0"/>
    <w:pPr>
      <w:spacing w:line="300" w:lineRule="auto"/>
      <w:ind w:firstLine="560" w:firstLineChars="200"/>
    </w:pPr>
    <w:rPr>
      <w:sz w:val="26"/>
    </w:rPr>
  </w:style>
  <w:style w:type="paragraph" w:customStyle="1" w:styleId="776">
    <w:name w:val="null19null19"/>
    <w:qFormat/>
    <w:uiPriority w:val="0"/>
    <w:rPr>
      <w:rFonts w:ascii="宋体" w:hAnsi="宋体" w:eastAsia="宋体" w:cs="宋体"/>
      <w:color w:val="000000"/>
      <w:sz w:val="26"/>
      <w:szCs w:val="26"/>
      <w:lang w:val="en-US" w:eastAsia="zh-CN" w:bidi="ar-SA"/>
    </w:rPr>
  </w:style>
  <w:style w:type="paragraph" w:customStyle="1" w:styleId="777">
    <w:name w:val="List Paragraph_14e2d456-e4b0-4fc7-b3ba-5bcf528a7a6a"/>
    <w:basedOn w:val="1"/>
    <w:qFormat/>
    <w:uiPriority w:val="0"/>
    <w:pPr>
      <w:spacing w:line="240" w:lineRule="auto"/>
      <w:ind w:firstLine="420"/>
    </w:pPr>
    <w:rPr>
      <w:rFonts w:ascii="Calibri" w:hAnsi="Calibri"/>
      <w:szCs w:val="22"/>
    </w:rPr>
  </w:style>
  <w:style w:type="character" w:customStyle="1" w:styleId="778">
    <w:name w:val="font31"/>
    <w:basedOn w:val="80"/>
    <w:qFormat/>
    <w:uiPriority w:val="0"/>
    <w:rPr>
      <w:rFonts w:hint="eastAsia" w:ascii="宋体" w:hAnsi="宋体" w:eastAsia="宋体" w:cs="宋体"/>
      <w:color w:val="000000"/>
      <w:sz w:val="22"/>
      <w:szCs w:val="22"/>
      <w:u w:val="none"/>
    </w:rPr>
  </w:style>
  <w:style w:type="character" w:customStyle="1" w:styleId="779">
    <w:name w:val="font81"/>
    <w:basedOn w:val="80"/>
    <w:qFormat/>
    <w:uiPriority w:val="0"/>
    <w:rPr>
      <w:rFonts w:hint="default" w:ascii="等线" w:hAnsi="等线" w:eastAsia="等线" w:cs="等线"/>
      <w:color w:val="000000"/>
      <w:sz w:val="20"/>
      <w:szCs w:val="20"/>
      <w:u w:val="none"/>
    </w:rPr>
  </w:style>
  <w:style w:type="character" w:customStyle="1" w:styleId="780">
    <w:name w:val="font61"/>
    <w:basedOn w:val="80"/>
    <w:qFormat/>
    <w:uiPriority w:val="0"/>
    <w:rPr>
      <w:rFonts w:hint="eastAsia" w:ascii="微软雅黑" w:hAnsi="微软雅黑" w:eastAsia="微软雅黑" w:cs="微软雅黑"/>
      <w:b/>
      <w:bCs/>
      <w:color w:val="000000"/>
      <w:sz w:val="22"/>
      <w:szCs w:val="22"/>
      <w:u w:val="none"/>
    </w:rPr>
  </w:style>
  <w:style w:type="character" w:customStyle="1" w:styleId="781">
    <w:name w:val="font71"/>
    <w:basedOn w:val="80"/>
    <w:qFormat/>
    <w:uiPriority w:val="0"/>
    <w:rPr>
      <w:rFonts w:hint="default" w:ascii="Arial" w:hAnsi="Arial" w:cs="Arial"/>
      <w:color w:val="000000"/>
      <w:sz w:val="20"/>
      <w:szCs w:val="20"/>
      <w:u w:val="none"/>
    </w:rPr>
  </w:style>
  <w:style w:type="paragraph" w:customStyle="1" w:styleId="782">
    <w:name w:val="Table Text"/>
    <w:basedOn w:val="1"/>
    <w:semiHidden/>
    <w:qFormat/>
    <w:uiPriority w:val="0"/>
    <w:rPr>
      <w:rFonts w:ascii="仿宋" w:hAnsi="仿宋" w:eastAsia="仿宋" w:cs="仿宋"/>
      <w:sz w:val="21"/>
      <w:szCs w:val="21"/>
      <w:lang w:val="en-US" w:eastAsia="en-US" w:bidi="ar-SA"/>
    </w:rPr>
  </w:style>
  <w:style w:type="table" w:customStyle="1" w:styleId="783">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16639</Words>
  <Characters>17567</Characters>
  <Lines>250</Lines>
  <Paragraphs>70</Paragraphs>
  <TotalTime>4</TotalTime>
  <ScaleCrop>false</ScaleCrop>
  <LinksUpToDate>false</LinksUpToDate>
  <CharactersWithSpaces>17742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2016-01-17T22:27:00Z</dcterms:created>
  <dc:creator>User</dc:creator>
  <cp:lastModifiedBy>AAA饲料批发</cp:lastModifiedBy>
  <cp:lastPrinted>2024-04-09T09:05:00Z</cp:lastPrinted>
  <dcterms:modified xsi:type="dcterms:W3CDTF">2025-05-19T14:36:22Z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97A9448935E741ABBF492CB82FFCAA0B_13</vt:lpwstr>
  </property>
  <property fmtid="{D5CDD505-2E9C-101B-9397-08002B2CF9AE}" pid="4" name="KSOTemplateDocerSaveRecord">
    <vt:lpwstr>eyJoZGlkIjoiZTg4ZTRjZmE3Yjg4NTE0NjMzYWJjNGU0YWE1ODQyZmUiLCJ1c2VySWQiOiIxNTc1Mjg0MzkyIn0=</vt:lpwstr>
  </property>
</Properties>
</file>